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b/>
          <w:u w:val="single"/>
          <w:lang w:val="it-IT"/>
        </w:rPr>
      </w:pPr>
      <w:r>
        <w:rPr>
          <w:rFonts w:ascii="Times New Roman" w:hAnsi="Times New Roman" w:cs="Times New Roman"/>
          <w:b/>
          <w:u w:val="single"/>
          <w:lang w:val="it-IT"/>
        </w:rPr>
        <w:t>SCHEDA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b/>
          <w:lang w:val="it-IT"/>
        </w:rPr>
      </w:pP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LEGGE 49/87 ART. 7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Le imprese italiane interessate a costituire </w:t>
      </w:r>
      <w:r>
        <w:rPr>
          <w:rFonts w:ascii="Times New Roman" w:hAnsi="Times New Roman" w:cs="Times New Roman"/>
          <w:i/>
          <w:iCs/>
          <w:lang w:val="it-IT"/>
        </w:rPr>
        <w:t xml:space="preserve">joint ventures </w:t>
      </w:r>
      <w:r>
        <w:rPr>
          <w:rFonts w:ascii="Times New Roman" w:hAnsi="Times New Roman" w:cs="Times New Roman"/>
          <w:lang w:val="it-IT"/>
        </w:rPr>
        <w:t>in Paraguay possono utilizzare lo strumento dell'</w:t>
      </w:r>
      <w:r>
        <w:rPr>
          <w:rFonts w:ascii="Times New Roman" w:hAnsi="Times New Roman" w:cs="Times New Roman"/>
          <w:b/>
          <w:lang w:val="it-IT"/>
        </w:rPr>
        <w:t xml:space="preserve">Articolo 7 della Legge n.49/1987 </w:t>
      </w:r>
      <w:r>
        <w:rPr>
          <w:rFonts w:ascii="Times New Roman" w:hAnsi="Times New Roman" w:cs="Times New Roman"/>
          <w:lang w:val="it-IT"/>
        </w:rPr>
        <w:t xml:space="preserve">sulla Cooperazione allo Sviluppo. 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b/>
          <w:lang w:val="it-IT"/>
        </w:rPr>
      </w:pP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L’Art. 7 è uno strumento di credito agevolato per finanziare la quota capitale delle imprese italiane nella creazione di </w:t>
      </w:r>
      <w:r>
        <w:rPr>
          <w:rFonts w:ascii="Times New Roman" w:hAnsi="Times New Roman" w:cs="Times New Roman"/>
          <w:i/>
          <w:iCs/>
          <w:lang w:val="it-IT"/>
        </w:rPr>
        <w:t xml:space="preserve">joint ventures </w:t>
      </w:r>
      <w:r>
        <w:rPr>
          <w:rFonts w:ascii="Times New Roman" w:hAnsi="Times New Roman" w:cs="Times New Roman"/>
          <w:lang w:val="it-IT"/>
        </w:rPr>
        <w:t xml:space="preserve">nei Paesi in via di sviluppo. 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Potranno essere nuove </w:t>
      </w:r>
      <w:r>
        <w:rPr>
          <w:rFonts w:ascii="Times New Roman" w:hAnsi="Times New Roman" w:cs="Times New Roman"/>
          <w:i/>
          <w:iCs/>
          <w:lang w:val="it-IT"/>
        </w:rPr>
        <w:t xml:space="preserve">joint ventures </w:t>
      </w:r>
      <w:r>
        <w:rPr>
          <w:rFonts w:ascii="Times New Roman" w:hAnsi="Times New Roman" w:cs="Times New Roman"/>
          <w:lang w:val="it-IT"/>
        </w:rPr>
        <w:t xml:space="preserve">o imprese miste già esistenti. La partecipazione delle imprese locali non potrà essere inferiore al 25% del capitale. 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credito potrà finanziare fino al 70% della contribuzione di capitale sottoscritto dall’impresa italiana nella </w:t>
      </w:r>
      <w:r>
        <w:rPr>
          <w:rFonts w:ascii="Times New Roman" w:hAnsi="Times New Roman" w:cs="Times New Roman"/>
          <w:i/>
          <w:iCs/>
          <w:lang w:val="it-IT"/>
        </w:rPr>
        <w:t>joint ventures</w:t>
      </w:r>
      <w:r>
        <w:rPr>
          <w:rFonts w:ascii="Times New Roman" w:hAnsi="Times New Roman" w:cs="Times New Roman"/>
          <w:lang w:val="it-IT"/>
        </w:rPr>
        <w:t xml:space="preserve">, fino ad un massimo di € 10.000.000,00 (diecimilioni/00 di euro). </w:t>
      </w:r>
    </w:p>
    <w:p w:rsidR="00A232A6" w:rsidRDefault="00A232A6" w:rsidP="00A232A6">
      <w:pPr>
        <w:jc w:val="both"/>
        <w:rPr>
          <w:lang w:val="it-IT"/>
        </w:rPr>
      </w:pPr>
      <w:r>
        <w:rPr>
          <w:lang w:val="it-IT"/>
        </w:rPr>
        <w:t>Sarà possibile anche finanziare apporti in beni tangibili, nella misura massima del 20 % dell'investimento; esiste inoltre la possibilità di concedere anticipi prima dell'apporto di capitale nell’impresa mista. Vale la pena sottolineare che tale anticipo, che può essere al massimo pari al 70% dell’apporto, deve essere garantito da previa fidejussione bancaria.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Le condizioni di credito sono le seguenti: tasso d’interesse corrispondente al 15% del tasso d’interesse commerciale e un periodo di restituzione di 10 anni, dei quali un massimo d 5 anni di periodo di grazia. 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settori prioritari nei quali richiedere il credito sono i seguenti: 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A232A6" w:rsidRDefault="00A232A6" w:rsidP="00A232A6">
      <w:pPr>
        <w:pStyle w:val="Default"/>
        <w:numPr>
          <w:ilvl w:val="0"/>
          <w:numId w:val="2"/>
        </w:numPr>
        <w:spacing w:after="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Industria, agricoltura, allevamento, pesca e attività di trasformazione dei prodotti derivati; </w:t>
      </w:r>
    </w:p>
    <w:p w:rsidR="00A232A6" w:rsidRDefault="00A232A6" w:rsidP="00A232A6">
      <w:pPr>
        <w:pStyle w:val="Default"/>
        <w:numPr>
          <w:ilvl w:val="0"/>
          <w:numId w:val="2"/>
        </w:numPr>
        <w:spacing w:after="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Artigianato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A232A6" w:rsidRDefault="00A232A6" w:rsidP="00A232A6">
      <w:pPr>
        <w:pStyle w:val="Default"/>
        <w:numPr>
          <w:ilvl w:val="0"/>
          <w:numId w:val="2"/>
        </w:numPr>
        <w:spacing w:after="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Servizi locali di pubblico interesse nei settori energia, comunicazione, acqua, trasporti, rifiuti; </w:t>
      </w:r>
    </w:p>
    <w:p w:rsidR="00A232A6" w:rsidRDefault="00A232A6" w:rsidP="00A232A6">
      <w:pPr>
        <w:pStyle w:val="Default"/>
        <w:numPr>
          <w:ilvl w:val="0"/>
          <w:numId w:val="2"/>
        </w:numPr>
        <w:spacing w:after="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Micro finanza, servizi per le microimprese, commercio locale, commercio equo-solidale, turismo sostenibile; </w:t>
      </w:r>
    </w:p>
    <w:p w:rsidR="00A232A6" w:rsidRDefault="00A232A6" w:rsidP="00A232A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Tutela e valorizzazione dei beni culturali e ambientali. </w:t>
      </w:r>
    </w:p>
    <w:p w:rsidR="00A232A6" w:rsidRDefault="00A232A6" w:rsidP="00A232A6">
      <w:pPr>
        <w:pStyle w:val="Default"/>
        <w:jc w:val="both"/>
        <w:rPr>
          <w:rFonts w:ascii="Times New Roman" w:hAnsi="Times New Roman" w:cs="Times New Roman"/>
          <w:lang w:val="it-IT"/>
        </w:rPr>
      </w:pPr>
    </w:p>
    <w:p w:rsidR="001471C8" w:rsidRDefault="001471C8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E175E4" w:rsidRDefault="00E175E4" w:rsidP="00A232A6">
      <w:pPr>
        <w:rPr>
          <w:lang w:val="it-IT"/>
        </w:rPr>
      </w:pPr>
    </w:p>
    <w:p w:rsidR="00150C1B" w:rsidRDefault="00150C1B" w:rsidP="00A232A6">
      <w:pPr>
        <w:rPr>
          <w:lang w:val="it-IT"/>
        </w:rPr>
      </w:pPr>
      <w:r>
        <w:rPr>
          <w:lang w:val="it-IT"/>
        </w:rPr>
        <w:t>Ufficio commerciale</w:t>
      </w:r>
    </w:p>
    <w:p w:rsidR="00150C1B" w:rsidRDefault="00150C1B" w:rsidP="00A232A6">
      <w:pPr>
        <w:rPr>
          <w:lang w:val="es-PY"/>
        </w:rPr>
      </w:pPr>
      <w:r>
        <w:rPr>
          <w:lang w:val="it-IT"/>
        </w:rPr>
        <w:t>Ambasciata d’</w:t>
      </w:r>
      <w:r>
        <w:rPr>
          <w:lang w:val="es-PY"/>
        </w:rPr>
        <w:t>Italia</w:t>
      </w:r>
    </w:p>
    <w:p w:rsidR="00150C1B" w:rsidRPr="00150C1B" w:rsidRDefault="00150C1B" w:rsidP="00A232A6">
      <w:pPr>
        <w:rPr>
          <w:lang w:val="es-PY"/>
        </w:rPr>
      </w:pPr>
      <w:r>
        <w:rPr>
          <w:lang w:val="es-PY"/>
        </w:rPr>
        <w:t>09/06/2014</w:t>
      </w:r>
    </w:p>
    <w:sectPr w:rsidR="00150C1B" w:rsidRPr="00150C1B" w:rsidSect="00C01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53C"/>
    <w:multiLevelType w:val="hybridMultilevel"/>
    <w:tmpl w:val="9CE6C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A7"/>
    <w:rsid w:val="001471C8"/>
    <w:rsid w:val="00150C1B"/>
    <w:rsid w:val="00572670"/>
    <w:rsid w:val="005F6E2F"/>
    <w:rsid w:val="00690866"/>
    <w:rsid w:val="006F6734"/>
    <w:rsid w:val="00847276"/>
    <w:rsid w:val="008E0E00"/>
    <w:rsid w:val="009938E5"/>
    <w:rsid w:val="00A232A6"/>
    <w:rsid w:val="00AE0510"/>
    <w:rsid w:val="00B502C8"/>
    <w:rsid w:val="00B92EA7"/>
    <w:rsid w:val="00C01814"/>
    <w:rsid w:val="00C030E4"/>
    <w:rsid w:val="00D50A47"/>
    <w:rsid w:val="00E175E4"/>
    <w:rsid w:val="00E766A7"/>
    <w:rsid w:val="00F2405F"/>
    <w:rsid w:val="00F251C7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A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B92EA7"/>
    <w:pPr>
      <w:autoSpaceDE w:val="0"/>
      <w:autoSpaceDN w:val="0"/>
      <w:adjustRightInd w:val="0"/>
      <w:spacing w:before="0"/>
      <w:ind w:firstLine="0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F3F2-A40A-4E00-9E23-3006FE7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2014-06-09T15:05:00Z</dcterms:created>
  <dcterms:modified xsi:type="dcterms:W3CDTF">2014-06-09T15:05:00Z</dcterms:modified>
</cp:coreProperties>
</file>