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B49" w:rsidRPr="00AC064B" w:rsidRDefault="00967B49" w:rsidP="00967B49">
      <w:pPr>
        <w:pStyle w:val="Titolo"/>
        <w:tabs>
          <w:tab w:val="left" w:pos="2410"/>
          <w:tab w:val="left" w:pos="2552"/>
          <w:tab w:val="left" w:pos="3969"/>
        </w:tabs>
        <w:spacing w:before="0" w:after="0" w:line="240" w:lineRule="auto"/>
        <w:jc w:val="left"/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  <w:r w:rsidRPr="003D57BE">
        <w:rPr>
          <w:rFonts w:ascii="Times New Roman" w:hAnsi="Times New Roman" w:cs="Times New Roman"/>
          <w:i/>
          <w:iCs/>
          <w:sz w:val="24"/>
          <w:szCs w:val="24"/>
          <w:lang w:eastAsia="it-IT"/>
        </w:rPr>
        <w:t>Investimenti Diretti Esteri</w:t>
      </w:r>
    </w:p>
    <w:p w:rsidR="00967B49" w:rsidRPr="00AC064B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48E2">
        <w:rPr>
          <w:rFonts w:ascii="Times New Roman" w:hAnsi="Times New Roman" w:cs="Times New Roman"/>
          <w:sz w:val="24"/>
          <w:szCs w:val="24"/>
          <w:lang w:eastAsia="it-IT"/>
        </w:rPr>
        <w:t>Relativamente all’afflusso degli investimenti esteri nel Paese, d</w:t>
      </w:r>
      <w:r w:rsidRPr="001548E2">
        <w:rPr>
          <w:rFonts w:ascii="Times New Roman" w:hAnsi="Times New Roman" w:cs="Times New Roman"/>
          <w:sz w:val="24"/>
          <w:szCs w:val="24"/>
        </w:rPr>
        <w:t>alla costituzione della Repubblica Slovacca (1/1/1993) fino alla fine del 20</w:t>
      </w:r>
      <w:r w:rsidR="001D1180">
        <w:rPr>
          <w:rFonts w:ascii="Times New Roman" w:hAnsi="Times New Roman" w:cs="Times New Roman"/>
          <w:sz w:val="24"/>
          <w:szCs w:val="24"/>
        </w:rPr>
        <w:t>18</w:t>
      </w:r>
      <w:r w:rsidRPr="001548E2">
        <w:rPr>
          <w:rFonts w:ascii="Times New Roman" w:hAnsi="Times New Roman" w:cs="Times New Roman"/>
          <w:sz w:val="24"/>
          <w:szCs w:val="24"/>
        </w:rPr>
        <w:t xml:space="preserve"> (ultimo dato disponibile) gli </w:t>
      </w:r>
      <w:r w:rsidRPr="001548E2">
        <w:rPr>
          <w:rFonts w:ascii="Times New Roman" w:hAnsi="Times New Roman" w:cs="Times New Roman"/>
          <w:b/>
          <w:bCs/>
          <w:sz w:val="24"/>
          <w:szCs w:val="24"/>
        </w:rPr>
        <w:t>investimenti diretti esteri (IDE)</w:t>
      </w:r>
      <w:r w:rsidRPr="001548E2">
        <w:rPr>
          <w:rFonts w:ascii="Times New Roman" w:hAnsi="Times New Roman" w:cs="Times New Roman"/>
          <w:sz w:val="24"/>
          <w:szCs w:val="24"/>
        </w:rPr>
        <w:t xml:space="preserve"> in Slovacchia hanno raggiunto la quota complessiva di </w:t>
      </w:r>
      <w:r w:rsidR="001D1180">
        <w:rPr>
          <w:rFonts w:ascii="Times New Roman" w:hAnsi="Times New Roman" w:cs="Times New Roman"/>
          <w:b/>
          <w:bCs/>
          <w:sz w:val="24"/>
          <w:szCs w:val="24"/>
        </w:rPr>
        <w:t>51.042,6</w:t>
      </w:r>
      <w:r w:rsidRPr="001548E2">
        <w:rPr>
          <w:rFonts w:ascii="Times New Roman" w:hAnsi="Times New Roman" w:cs="Times New Roman"/>
          <w:b/>
          <w:bCs/>
          <w:sz w:val="24"/>
          <w:szCs w:val="24"/>
        </w:rPr>
        <w:t xml:space="preserve"> MLN </w:t>
      </w:r>
      <w:r w:rsidRPr="001548E2">
        <w:rPr>
          <w:rFonts w:ascii="Times New Roman" w:hAnsi="Times New Roman" w:cs="Times New Roman"/>
          <w:sz w:val="24"/>
          <w:szCs w:val="24"/>
        </w:rPr>
        <w:t>di Euro</w:t>
      </w:r>
      <w:r w:rsidR="00F05FFE" w:rsidRPr="001548E2">
        <w:rPr>
          <w:rFonts w:ascii="Times New Roman" w:hAnsi="Times New Roman" w:cs="Times New Roman"/>
          <w:sz w:val="24"/>
          <w:szCs w:val="24"/>
        </w:rPr>
        <w:t>* (dato preliminare)</w:t>
      </w:r>
      <w:r w:rsidRPr="001548E2">
        <w:rPr>
          <w:rFonts w:ascii="Times New Roman" w:hAnsi="Times New Roman" w:cs="Times New Roman"/>
          <w:sz w:val="24"/>
          <w:szCs w:val="24"/>
        </w:rPr>
        <w:t>.</w:t>
      </w:r>
    </w:p>
    <w:p w:rsidR="00967B49" w:rsidRPr="00AC064B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</w:tblGrid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D1180" w:rsidRPr="00967B49" w:rsidRDefault="001D1180" w:rsidP="00614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Paesi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1993-2009</w:t>
            </w:r>
          </w:p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1993-2010</w:t>
            </w:r>
          </w:p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1993-2011</w:t>
            </w:r>
          </w:p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1548E2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548E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1548E2" w:rsidRDefault="001D118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1548E2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1548E2" w:rsidRDefault="001D1180" w:rsidP="001D1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Default="001D1180" w:rsidP="001D1180">
            <w:pPr>
              <w:spacing w:after="0" w:line="240" w:lineRule="auto"/>
              <w:ind w:right="-7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1993-2018*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61407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Olanda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9.318,2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9.552,5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8.954,8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8.821,7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9.255,1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8.086,6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8.337,6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12.552,6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12.757,3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61407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13.072,1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Rep. Ceca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2.082,6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2.186,2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2.639,2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2.569,4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4.509,2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4.214,8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4.167,3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5.145,1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6.446,2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6.561,6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Austria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6.310,3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6.321,5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6.793,6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6.857.5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6.931,9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6.421,0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7.085,6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6.508,6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6.379,9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5.901,0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Germania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3.903,8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4.559,3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4.459,1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4.510,9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3.283,8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bCs/>
                <w:sz w:val="16"/>
                <w:szCs w:val="16"/>
              </w:rPr>
              <w:t>3.505,2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bCs/>
                <w:sz w:val="16"/>
                <w:szCs w:val="16"/>
              </w:rPr>
              <w:t>2.825,3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2.529,4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3.801,2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3.658,6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Lussemburgo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1.220,9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1.646,9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1.595,8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1.962,9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1.933,5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3.420,4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3.556,6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bCs/>
                <w:sz w:val="16"/>
                <w:szCs w:val="16"/>
              </w:rPr>
              <w:t>3.134,3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3.351,0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3.453,7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Corea del Sud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1.317,0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1.646,9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2.179,6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2.215,3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2.469,8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2.622,7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2.967,1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2.903,2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2.873,3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2.955,9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Belgio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1.324,4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1.389,3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1.246,2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1.498,9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1.489,3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2.050,3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1.988,9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2.220,3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2.497,2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2.691,4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Ungheria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1.872,9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1.965,4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2.017,7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2.096,3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2.077,8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2.208,8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2.400,3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2.464,1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2.501,0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2.672,0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614074" w:rsidRDefault="001D1180" w:rsidP="001D1180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Italia</w:t>
            </w: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ab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2.276,0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3.221,0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  <w:lang w:eastAsia="it-IT"/>
              </w:rPr>
              <w:t>3.420,4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4.004,9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4.159,0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2.628,3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3.122,8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 w:rsidRPr="00614074"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2.192,8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2.327,3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614074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16"/>
                <w:szCs w:val="16"/>
              </w:rPr>
              <w:t>2.485,2</w:t>
            </w:r>
          </w:p>
        </w:tc>
      </w:tr>
      <w:tr w:rsidR="001D1180" w:rsidRPr="00AC064B" w:rsidTr="001D1180">
        <w:trPr>
          <w:trHeight w:val="70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Gran Bretagna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1.566,3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Cipro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1.426,2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844,8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1.374,2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1.547,3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1.189,1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1.126,0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1.270,5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1.716,3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1.496,8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1.509,8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Francia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1.583,7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1.504,6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1.479,9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1.452,8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947,0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sz w:val="16"/>
                <w:szCs w:val="16"/>
              </w:rPr>
              <w:t>959,5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842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sz w:val="16"/>
                <w:szCs w:val="16"/>
              </w:rPr>
              <w:t>836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1.167,5</w:t>
            </w:r>
          </w:p>
        </w:tc>
      </w:tr>
      <w:tr w:rsidR="001D1180" w:rsidRPr="00AC064B" w:rsidTr="001D1180"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D1180" w:rsidRPr="00967B49" w:rsidRDefault="001D1180" w:rsidP="001D11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Totale IDE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36.469,0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37.665,0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40.173,4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41.779,8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42.071,9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967B49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67B4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40.969,2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42.265,5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548E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45.150,3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AC711C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49.619,7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180" w:rsidRPr="001548E2" w:rsidRDefault="001D1180" w:rsidP="001D11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51.042,6</w:t>
            </w:r>
          </w:p>
        </w:tc>
      </w:tr>
    </w:tbl>
    <w:p w:rsidR="00967B49" w:rsidRPr="002D0415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it-IT"/>
        </w:rPr>
      </w:pPr>
      <w:r w:rsidRPr="00AC064B">
        <w:rPr>
          <w:rFonts w:ascii="Times New Roman" w:hAnsi="Times New Roman" w:cs="Times New Roman"/>
          <w:i/>
          <w:iCs/>
          <w:sz w:val="16"/>
          <w:szCs w:val="16"/>
          <w:lang w:eastAsia="it-IT"/>
        </w:rPr>
        <w:t>FONTE: Banca Nazionale Slovacca NBS</w:t>
      </w:r>
    </w:p>
    <w:p w:rsidR="00967B49" w:rsidRPr="00967B49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0"/>
          <w:szCs w:val="20"/>
          <w:lang w:eastAsia="it-IT"/>
        </w:rPr>
      </w:pPr>
      <w:r w:rsidRPr="00967B49">
        <w:rPr>
          <w:rFonts w:ascii="Times New Roman" w:hAnsi="Times New Roman" w:cs="Times New Roman"/>
          <w:bCs/>
          <w:i/>
          <w:iCs/>
          <w:sz w:val="20"/>
          <w:szCs w:val="20"/>
          <w:lang w:eastAsia="it-IT"/>
        </w:rPr>
        <w:t>*dati preliminari</w:t>
      </w:r>
    </w:p>
    <w:p w:rsidR="00967B49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it-IT"/>
        </w:rPr>
      </w:pPr>
    </w:p>
    <w:p w:rsidR="00967B49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7BE">
        <w:rPr>
          <w:rFonts w:ascii="Times New Roman" w:hAnsi="Times New Roman" w:cs="Times New Roman"/>
          <w:b/>
          <w:bCs/>
          <w:sz w:val="24"/>
          <w:szCs w:val="24"/>
        </w:rPr>
        <w:t xml:space="preserve">L'Italia </w:t>
      </w:r>
      <w:r w:rsidRPr="003D57BE">
        <w:rPr>
          <w:rFonts w:ascii="Times New Roman" w:hAnsi="Times New Roman" w:cs="Times New Roman"/>
          <w:sz w:val="24"/>
          <w:szCs w:val="24"/>
        </w:rPr>
        <w:t xml:space="preserve">ha partecipato agli investimenti in Slovacchia per una quota di </w:t>
      </w:r>
      <w:r w:rsidR="00BE3B0B">
        <w:rPr>
          <w:rFonts w:ascii="Times New Roman" w:hAnsi="Times New Roman" w:cs="Times New Roman"/>
          <w:b/>
          <w:bCs/>
          <w:sz w:val="24"/>
          <w:szCs w:val="24"/>
        </w:rPr>
        <w:t>2.485,2</w:t>
      </w:r>
      <w:r w:rsidRPr="003D57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57BE">
        <w:rPr>
          <w:rFonts w:ascii="Times New Roman" w:hAnsi="Times New Roman" w:cs="Times New Roman"/>
          <w:sz w:val="24"/>
          <w:szCs w:val="24"/>
        </w:rPr>
        <w:t>milioni di Euro</w:t>
      </w:r>
      <w:r w:rsidR="00F05FFE">
        <w:rPr>
          <w:rFonts w:ascii="Times New Roman" w:hAnsi="Times New Roman" w:cs="Times New Roman"/>
          <w:sz w:val="24"/>
          <w:szCs w:val="24"/>
        </w:rPr>
        <w:t xml:space="preserve"> (dato preliminare)</w:t>
      </w:r>
      <w:r w:rsidRPr="003D57BE">
        <w:rPr>
          <w:rFonts w:ascii="Times New Roman" w:hAnsi="Times New Roman" w:cs="Times New Roman"/>
          <w:sz w:val="24"/>
          <w:szCs w:val="24"/>
        </w:rPr>
        <w:t xml:space="preserve">, </w:t>
      </w:r>
      <w:r w:rsidRPr="003D57BE">
        <w:rPr>
          <w:rFonts w:ascii="Times New Roman" w:hAnsi="Times New Roman" w:cs="Times New Roman"/>
          <w:b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nona</w:t>
      </w:r>
      <w:r w:rsidRPr="003D57BE">
        <w:rPr>
          <w:rFonts w:ascii="Times New Roman" w:hAnsi="Times New Roman" w:cs="Times New Roman"/>
          <w:b/>
          <w:sz w:val="24"/>
          <w:szCs w:val="24"/>
        </w:rPr>
        <w:t xml:space="preserve"> posizione</w:t>
      </w:r>
      <w:r w:rsidRPr="003D57BE">
        <w:rPr>
          <w:rFonts w:ascii="Times New Roman" w:hAnsi="Times New Roman" w:cs="Times New Roman"/>
          <w:sz w:val="24"/>
          <w:szCs w:val="24"/>
        </w:rPr>
        <w:t xml:space="preserve"> fra gli investitori del Paese.</w:t>
      </w:r>
    </w:p>
    <w:p w:rsidR="00BE3B0B" w:rsidRPr="003D57BE" w:rsidRDefault="00BE3B0B" w:rsidP="0096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B49" w:rsidRPr="003D57BE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W w:w="54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5"/>
        <w:gridCol w:w="893"/>
        <w:gridCol w:w="827"/>
        <w:gridCol w:w="948"/>
        <w:gridCol w:w="1030"/>
        <w:gridCol w:w="973"/>
        <w:gridCol w:w="833"/>
        <w:gridCol w:w="975"/>
        <w:gridCol w:w="696"/>
        <w:gridCol w:w="799"/>
        <w:gridCol w:w="878"/>
        <w:gridCol w:w="878"/>
      </w:tblGrid>
      <w:tr w:rsidR="00FF13B0" w:rsidRPr="003D57BE" w:rsidTr="00FF13B0">
        <w:trPr>
          <w:trHeight w:val="64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Flusso degli investimenti diretti italiani in Slovacchia (dati in milioni di Euro)</w:t>
            </w:r>
          </w:p>
        </w:tc>
      </w:tr>
      <w:tr w:rsidR="00FF13B0" w:rsidRPr="003D57BE" w:rsidTr="00FF13B0">
        <w:trPr>
          <w:trHeight w:val="458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FF13B0" w:rsidRPr="003D57BE" w:rsidRDefault="00FF13B0" w:rsidP="0061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Anno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2008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2009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2011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2015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2016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FF13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2017 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2018*</w:t>
            </w:r>
          </w:p>
        </w:tc>
      </w:tr>
      <w:tr w:rsidR="00FF13B0" w:rsidRPr="003D57BE" w:rsidTr="00FF13B0">
        <w:trPr>
          <w:trHeight w:val="521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FF13B0" w:rsidRPr="003D57BE" w:rsidRDefault="00FF13B0" w:rsidP="0061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167,1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471,0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416,6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389,6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468,8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82,3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147,7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444,2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-781,7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9E5CB7" w:rsidP="009E5C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159,4</w:t>
            </w:r>
            <w:bookmarkStart w:id="0" w:name="_GoBack"/>
            <w:bookmarkEnd w:id="0"/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9E5CB7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113,9</w:t>
            </w:r>
          </w:p>
        </w:tc>
      </w:tr>
      <w:tr w:rsidR="00FF13B0" w:rsidRPr="003D57BE" w:rsidTr="00FF13B0">
        <w:trPr>
          <w:trHeight w:val="350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:rsidR="00FF13B0" w:rsidRPr="003D57BE" w:rsidRDefault="00FF13B0" w:rsidP="006140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Totale IDE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3.323,3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-4,4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1.336,3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2.511,5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2.320,6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3D57BE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  <w:r w:rsidRPr="003D57BE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-455,0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-386,1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it-IT"/>
              </w:rPr>
            </w:pPr>
            <w:r w:rsidRPr="001548E2">
              <w:rPr>
                <w:rFonts w:ascii="Times New Roman" w:hAnsi="Times New Roman" w:cs="Times New Roman"/>
                <w:lang w:eastAsia="it-IT"/>
              </w:rPr>
              <w:t>95,7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FF13B0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1548E2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728,1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9E5CB7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3.555,7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3B0" w:rsidRPr="001548E2" w:rsidRDefault="009E5CB7" w:rsidP="00614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1.002,5</w:t>
            </w:r>
          </w:p>
        </w:tc>
      </w:tr>
    </w:tbl>
    <w:p w:rsidR="00967B49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eastAsia="it-IT"/>
        </w:rPr>
      </w:pPr>
      <w:r w:rsidRPr="003D57BE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 xml:space="preserve">FONTE: Banca Nazionale Slovacca NBS </w:t>
      </w:r>
    </w:p>
    <w:p w:rsidR="00F05FFE" w:rsidRPr="003D57BE" w:rsidRDefault="00F05FFE" w:rsidP="00967B4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eastAsia="it-IT"/>
        </w:rPr>
      </w:pPr>
      <w:r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*dati preliminari</w:t>
      </w:r>
    </w:p>
    <w:p w:rsidR="00967B49" w:rsidRPr="003D57BE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967B49" w:rsidRPr="003D57BE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3D57BE">
        <w:rPr>
          <w:rFonts w:ascii="Times New Roman" w:hAnsi="Times New Roman" w:cs="Times New Roman"/>
          <w:sz w:val="24"/>
          <w:szCs w:val="24"/>
          <w:lang w:eastAsia="it-IT"/>
        </w:rPr>
        <w:t xml:space="preserve">Trascurabili sono gli </w:t>
      </w:r>
      <w:r w:rsidRPr="003D57BE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IDE slovacchi verso Italia</w:t>
      </w:r>
      <w:r w:rsidRPr="003D57BE">
        <w:rPr>
          <w:rFonts w:ascii="Times New Roman" w:hAnsi="Times New Roman" w:cs="Times New Roman"/>
          <w:sz w:val="24"/>
          <w:szCs w:val="24"/>
          <w:lang w:eastAsia="it-IT"/>
        </w:rPr>
        <w:t xml:space="preserve"> (circa </w:t>
      </w:r>
      <w:r w:rsidR="002D6C48">
        <w:rPr>
          <w:rFonts w:ascii="Times New Roman" w:hAnsi="Times New Roman" w:cs="Times New Roman"/>
          <w:sz w:val="24"/>
          <w:szCs w:val="24"/>
          <w:lang w:eastAsia="it-IT"/>
        </w:rPr>
        <w:t>27,4</w:t>
      </w:r>
      <w:r w:rsidRPr="003D57BE">
        <w:rPr>
          <w:rFonts w:ascii="Times New Roman" w:hAnsi="Times New Roman" w:cs="Times New Roman"/>
          <w:sz w:val="24"/>
          <w:szCs w:val="24"/>
          <w:lang w:eastAsia="it-IT"/>
        </w:rPr>
        <w:t xml:space="preserve"> milioni di € nel periodo 1993-201</w:t>
      </w:r>
      <w:r w:rsidR="002D6C48">
        <w:rPr>
          <w:rFonts w:ascii="Times New Roman" w:hAnsi="Times New Roman" w:cs="Times New Roman"/>
          <w:sz w:val="24"/>
          <w:szCs w:val="24"/>
          <w:lang w:eastAsia="it-IT"/>
        </w:rPr>
        <w:t>8</w:t>
      </w:r>
      <w:r w:rsidR="00F05FFE">
        <w:rPr>
          <w:rFonts w:ascii="Times New Roman" w:hAnsi="Times New Roman" w:cs="Times New Roman"/>
          <w:sz w:val="24"/>
          <w:szCs w:val="24"/>
          <w:lang w:eastAsia="it-IT"/>
        </w:rPr>
        <w:t>*</w:t>
      </w:r>
      <w:r w:rsidRPr="003D57BE">
        <w:rPr>
          <w:rFonts w:ascii="Times New Roman" w:hAnsi="Times New Roman" w:cs="Times New Roman"/>
          <w:sz w:val="24"/>
          <w:szCs w:val="24"/>
          <w:lang w:eastAsia="it-IT"/>
        </w:rPr>
        <w:t xml:space="preserve"> (ultimo dato disponibile</w:t>
      </w:r>
      <w:r w:rsidR="00F05FFE">
        <w:rPr>
          <w:rFonts w:ascii="Times New Roman" w:hAnsi="Times New Roman" w:cs="Times New Roman"/>
          <w:sz w:val="24"/>
          <w:szCs w:val="24"/>
          <w:lang w:eastAsia="it-IT"/>
        </w:rPr>
        <w:t>; preliminare</w:t>
      </w:r>
      <w:r w:rsidRPr="003D57BE">
        <w:rPr>
          <w:rFonts w:ascii="Times New Roman" w:hAnsi="Times New Roman" w:cs="Times New Roman"/>
          <w:sz w:val="24"/>
          <w:szCs w:val="24"/>
          <w:lang w:eastAsia="it-IT"/>
        </w:rPr>
        <w:t xml:space="preserve">), pari </w:t>
      </w:r>
      <w:r w:rsidR="00F05FFE">
        <w:rPr>
          <w:rFonts w:ascii="Times New Roman" w:hAnsi="Times New Roman" w:cs="Times New Roman"/>
          <w:sz w:val="24"/>
          <w:szCs w:val="24"/>
          <w:lang w:eastAsia="it-IT"/>
        </w:rPr>
        <w:t>a</w:t>
      </w:r>
      <w:r w:rsidR="002D6C48">
        <w:rPr>
          <w:rFonts w:ascii="Times New Roman" w:hAnsi="Times New Roman" w:cs="Times New Roman"/>
          <w:sz w:val="24"/>
          <w:szCs w:val="24"/>
          <w:lang w:eastAsia="it-IT"/>
        </w:rPr>
        <w:t>llo 0,68</w:t>
      </w:r>
      <w:r w:rsidRPr="003D57BE">
        <w:rPr>
          <w:rFonts w:ascii="Times New Roman" w:hAnsi="Times New Roman" w:cs="Times New Roman"/>
          <w:sz w:val="24"/>
          <w:szCs w:val="24"/>
          <w:lang w:eastAsia="it-IT"/>
        </w:rPr>
        <w:t>% dell’ammontare totale degli IDE del Paese).</w:t>
      </w:r>
    </w:p>
    <w:p w:rsidR="00967B49" w:rsidRPr="003D57BE" w:rsidRDefault="00967B49" w:rsidP="00967B49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:rsidR="00967B49" w:rsidRPr="003D57BE" w:rsidRDefault="00967B49" w:rsidP="00967B4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D57BE">
        <w:rPr>
          <w:rFonts w:ascii="Times New Roman" w:hAnsi="Times New Roman" w:cs="Times New Roman"/>
          <w:b/>
          <w:bCs/>
        </w:rPr>
        <w:t>Stato degli investimenti slovacchi all’estero</w:t>
      </w:r>
    </w:p>
    <w:p w:rsidR="00967B49" w:rsidRPr="003D57BE" w:rsidRDefault="00967B49" w:rsidP="00967B4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D57BE">
        <w:rPr>
          <w:rFonts w:ascii="Times New Roman" w:hAnsi="Times New Roman" w:cs="Times New Roman"/>
          <w:b/>
          <w:bCs/>
        </w:rPr>
        <w:t>(dati in milioni di Euro)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7"/>
        <w:gridCol w:w="706"/>
        <w:gridCol w:w="705"/>
        <w:gridCol w:w="807"/>
        <w:gridCol w:w="605"/>
        <w:gridCol w:w="803"/>
        <w:gridCol w:w="705"/>
        <w:gridCol w:w="705"/>
        <w:gridCol w:w="805"/>
        <w:gridCol w:w="807"/>
        <w:gridCol w:w="801"/>
        <w:gridCol w:w="801"/>
        <w:gridCol w:w="801"/>
      </w:tblGrid>
      <w:tr w:rsidR="002D6C48" w:rsidRPr="003D57BE" w:rsidTr="002D6C48">
        <w:trPr>
          <w:trHeight w:val="746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Anno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1993-2013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 milioni di Euro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Quota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% </w:t>
            </w:r>
          </w:p>
          <w:p w:rsidR="002D6C48" w:rsidRPr="00F00776" w:rsidRDefault="002D6C48" w:rsidP="00F007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sul totale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1993-2014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 milioni di Euro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Quota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% </w:t>
            </w:r>
          </w:p>
          <w:p w:rsidR="002D6C48" w:rsidRPr="00F00776" w:rsidRDefault="002D6C48" w:rsidP="00F007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sul totale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1993-2015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 milioni di Euro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Quota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% </w:t>
            </w:r>
          </w:p>
          <w:p w:rsidR="002D6C48" w:rsidRPr="00F00776" w:rsidRDefault="002D6C48" w:rsidP="00F007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sul totale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1993-2016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 milioni di Euro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Quota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% </w:t>
            </w:r>
          </w:p>
          <w:p w:rsidR="002D6C48" w:rsidRPr="00F00776" w:rsidRDefault="002D6C48" w:rsidP="00F0077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sul totale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1993-201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 milioni di Euro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Quota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% 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sul totale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1993-2018*</w:t>
            </w:r>
          </w:p>
          <w:p w:rsidR="002D6C48" w:rsidRPr="00F00776" w:rsidRDefault="002D6C48" w:rsidP="006140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 milioni di Euro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Quota</w:t>
            </w:r>
          </w:p>
          <w:p w:rsidR="002D6C48" w:rsidRPr="00F00776" w:rsidRDefault="002D6C48" w:rsidP="002D6C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% </w:t>
            </w:r>
          </w:p>
          <w:p w:rsidR="002D6C48" w:rsidRPr="00F00776" w:rsidRDefault="002D6C48" w:rsidP="002D6C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sul totale</w:t>
            </w:r>
          </w:p>
        </w:tc>
      </w:tr>
      <w:tr w:rsidR="002D6C48" w:rsidRPr="003D57BE" w:rsidTr="002D6C48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Totale 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3.502,1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2.322,9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2.261,6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0077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2.514,6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3.827,0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4.004,9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D6C48" w:rsidRPr="003D57BE" w:rsidTr="002D6C48"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Italia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29,50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0,80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27,99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1,20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23,99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1,06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23,90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F00776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0,95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26,5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Pr="00F00776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0,69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27,4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48" w:rsidRDefault="002D6C48" w:rsidP="002D6C48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0,68</w:t>
            </w:r>
          </w:p>
        </w:tc>
      </w:tr>
    </w:tbl>
    <w:p w:rsidR="00967B49" w:rsidRPr="003D57BE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eastAsia="it-IT"/>
        </w:rPr>
      </w:pPr>
      <w:r w:rsidRPr="003D57BE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Fonte: Banca Nazionale Slovacca NBS (elaborazione Ufficio commerciale Ambasciata d’Italia)</w:t>
      </w:r>
    </w:p>
    <w:p w:rsidR="00967B49" w:rsidRDefault="00967B49" w:rsidP="00967B4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eastAsia="it-IT"/>
        </w:rPr>
      </w:pPr>
      <w:r w:rsidRPr="003D57BE">
        <w:rPr>
          <w:rFonts w:ascii="Times New Roman" w:hAnsi="Times New Roman" w:cs="Times New Roman"/>
          <w:i/>
          <w:iCs/>
          <w:sz w:val="20"/>
          <w:szCs w:val="20"/>
          <w:lang w:eastAsia="it-IT"/>
        </w:rPr>
        <w:t>*dati preliminari</w:t>
      </w:r>
    </w:p>
    <w:p w:rsidR="00231436" w:rsidRDefault="00231436"/>
    <w:sectPr w:rsidR="00231436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B49"/>
    <w:rsid w:val="00000C1A"/>
    <w:rsid w:val="00024093"/>
    <w:rsid w:val="00046D03"/>
    <w:rsid w:val="000508A5"/>
    <w:rsid w:val="00063E78"/>
    <w:rsid w:val="000778C1"/>
    <w:rsid w:val="000A6847"/>
    <w:rsid w:val="000C304F"/>
    <w:rsid w:val="000C38D4"/>
    <w:rsid w:val="000C6D49"/>
    <w:rsid w:val="000E26FF"/>
    <w:rsid w:val="000E50D6"/>
    <w:rsid w:val="00117B29"/>
    <w:rsid w:val="00127193"/>
    <w:rsid w:val="001318D3"/>
    <w:rsid w:val="00136636"/>
    <w:rsid w:val="001548E2"/>
    <w:rsid w:val="001579E6"/>
    <w:rsid w:val="001600A7"/>
    <w:rsid w:val="00195E0E"/>
    <w:rsid w:val="001C1EE9"/>
    <w:rsid w:val="001D1180"/>
    <w:rsid w:val="001D7C47"/>
    <w:rsid w:val="001E32E5"/>
    <w:rsid w:val="001E7E0F"/>
    <w:rsid w:val="00216E5B"/>
    <w:rsid w:val="00231436"/>
    <w:rsid w:val="002531CC"/>
    <w:rsid w:val="00253BE4"/>
    <w:rsid w:val="002601BD"/>
    <w:rsid w:val="00260913"/>
    <w:rsid w:val="00266857"/>
    <w:rsid w:val="0026737D"/>
    <w:rsid w:val="0027539F"/>
    <w:rsid w:val="00275F48"/>
    <w:rsid w:val="00287877"/>
    <w:rsid w:val="002C272F"/>
    <w:rsid w:val="002D3048"/>
    <w:rsid w:val="002D6C48"/>
    <w:rsid w:val="002F3E6B"/>
    <w:rsid w:val="003060CB"/>
    <w:rsid w:val="00316C69"/>
    <w:rsid w:val="003218B5"/>
    <w:rsid w:val="00341B1E"/>
    <w:rsid w:val="003C7C38"/>
    <w:rsid w:val="003C7C58"/>
    <w:rsid w:val="003E01B1"/>
    <w:rsid w:val="00404AB7"/>
    <w:rsid w:val="00463449"/>
    <w:rsid w:val="00464132"/>
    <w:rsid w:val="00465835"/>
    <w:rsid w:val="00486D74"/>
    <w:rsid w:val="004903AE"/>
    <w:rsid w:val="004922AF"/>
    <w:rsid w:val="004B3254"/>
    <w:rsid w:val="004B715A"/>
    <w:rsid w:val="004C2663"/>
    <w:rsid w:val="004C6F85"/>
    <w:rsid w:val="004C78CE"/>
    <w:rsid w:val="004E347D"/>
    <w:rsid w:val="004E4ECD"/>
    <w:rsid w:val="00501118"/>
    <w:rsid w:val="00507166"/>
    <w:rsid w:val="00515C87"/>
    <w:rsid w:val="00524369"/>
    <w:rsid w:val="00540726"/>
    <w:rsid w:val="00542BE0"/>
    <w:rsid w:val="005436F7"/>
    <w:rsid w:val="005607F5"/>
    <w:rsid w:val="00561196"/>
    <w:rsid w:val="00601FC8"/>
    <w:rsid w:val="0061108E"/>
    <w:rsid w:val="00614074"/>
    <w:rsid w:val="006203B2"/>
    <w:rsid w:val="00633391"/>
    <w:rsid w:val="00662480"/>
    <w:rsid w:val="006719BC"/>
    <w:rsid w:val="00687B18"/>
    <w:rsid w:val="00694F3C"/>
    <w:rsid w:val="006A57A1"/>
    <w:rsid w:val="006D2EB2"/>
    <w:rsid w:val="00705BCE"/>
    <w:rsid w:val="00710A71"/>
    <w:rsid w:val="007558D0"/>
    <w:rsid w:val="007628A7"/>
    <w:rsid w:val="0079793A"/>
    <w:rsid w:val="007A3F6C"/>
    <w:rsid w:val="007B662B"/>
    <w:rsid w:val="007C5291"/>
    <w:rsid w:val="007E4F4C"/>
    <w:rsid w:val="007F01F7"/>
    <w:rsid w:val="007F522C"/>
    <w:rsid w:val="007F751F"/>
    <w:rsid w:val="00813960"/>
    <w:rsid w:val="008170D6"/>
    <w:rsid w:val="00835CD3"/>
    <w:rsid w:val="00856868"/>
    <w:rsid w:val="00887962"/>
    <w:rsid w:val="00892CCE"/>
    <w:rsid w:val="008A32B8"/>
    <w:rsid w:val="008C49F0"/>
    <w:rsid w:val="008F0ED2"/>
    <w:rsid w:val="008F5BFF"/>
    <w:rsid w:val="009036B4"/>
    <w:rsid w:val="0091153C"/>
    <w:rsid w:val="00911A20"/>
    <w:rsid w:val="00916DC5"/>
    <w:rsid w:val="00917D2F"/>
    <w:rsid w:val="00920047"/>
    <w:rsid w:val="00930E53"/>
    <w:rsid w:val="00932587"/>
    <w:rsid w:val="00954379"/>
    <w:rsid w:val="00967B49"/>
    <w:rsid w:val="009A1D21"/>
    <w:rsid w:val="009B758D"/>
    <w:rsid w:val="009D66FE"/>
    <w:rsid w:val="009D6955"/>
    <w:rsid w:val="009E5CB7"/>
    <w:rsid w:val="00A45EA6"/>
    <w:rsid w:val="00A54DCB"/>
    <w:rsid w:val="00A5697B"/>
    <w:rsid w:val="00A935CC"/>
    <w:rsid w:val="00AC711C"/>
    <w:rsid w:val="00AD4F6F"/>
    <w:rsid w:val="00B3093A"/>
    <w:rsid w:val="00B37F8A"/>
    <w:rsid w:val="00B563E4"/>
    <w:rsid w:val="00B600B9"/>
    <w:rsid w:val="00B66A64"/>
    <w:rsid w:val="00BA2857"/>
    <w:rsid w:val="00BB2051"/>
    <w:rsid w:val="00BB4A3A"/>
    <w:rsid w:val="00BC6FE5"/>
    <w:rsid w:val="00BE3B0B"/>
    <w:rsid w:val="00C02E67"/>
    <w:rsid w:val="00C17EDC"/>
    <w:rsid w:val="00C315C3"/>
    <w:rsid w:val="00C92F28"/>
    <w:rsid w:val="00CA64DF"/>
    <w:rsid w:val="00D32B09"/>
    <w:rsid w:val="00D408AC"/>
    <w:rsid w:val="00D47B44"/>
    <w:rsid w:val="00D70A55"/>
    <w:rsid w:val="00D77CA0"/>
    <w:rsid w:val="00D82EF1"/>
    <w:rsid w:val="00DB6798"/>
    <w:rsid w:val="00DC107D"/>
    <w:rsid w:val="00DC6AAF"/>
    <w:rsid w:val="00DE7132"/>
    <w:rsid w:val="00DF4ADE"/>
    <w:rsid w:val="00E25918"/>
    <w:rsid w:val="00E36B03"/>
    <w:rsid w:val="00E9105B"/>
    <w:rsid w:val="00ED6843"/>
    <w:rsid w:val="00EE0760"/>
    <w:rsid w:val="00F00776"/>
    <w:rsid w:val="00F0471D"/>
    <w:rsid w:val="00F0503B"/>
    <w:rsid w:val="00F05FFE"/>
    <w:rsid w:val="00F148E5"/>
    <w:rsid w:val="00F20D65"/>
    <w:rsid w:val="00F343D9"/>
    <w:rsid w:val="00F649D9"/>
    <w:rsid w:val="00FC5D46"/>
    <w:rsid w:val="00FD75B9"/>
    <w:rsid w:val="00FE5525"/>
    <w:rsid w:val="00F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343D7"/>
  <w15:docId w15:val="{3380401A-5ED2-4A84-A98D-514066C6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7B49"/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qFormat/>
    <w:rsid w:val="00967B49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rsid w:val="00967B49"/>
    <w:rPr>
      <w:rFonts w:ascii="Cambria" w:eastAsia="Calibri" w:hAnsi="Cambria" w:cs="Cambria"/>
      <w:b/>
      <w:bCs/>
      <w:kern w:val="28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B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0F45B-27E5-44B3-9E6B-CDD6E3D4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2020-01-08T10:24:00Z</cp:lastPrinted>
  <dcterms:created xsi:type="dcterms:W3CDTF">2020-01-08T14:31:00Z</dcterms:created>
  <dcterms:modified xsi:type="dcterms:W3CDTF">2020-01-09T14:44:00Z</dcterms:modified>
</cp:coreProperties>
</file>