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4E6" w:rsidRPr="007324E6" w:rsidRDefault="00D73945" w:rsidP="007324E6">
      <w:pPr>
        <w:pStyle w:val="Titolo"/>
        <w:spacing w:before="0" w:after="0" w:line="240" w:lineRule="auto"/>
        <w:rPr>
          <w:rFonts w:ascii="Times New Roman" w:hAnsi="Times New Roman" w:cs="Times New Roman"/>
          <w:iCs/>
          <w:sz w:val="24"/>
          <w:szCs w:val="24"/>
          <w:highlight w:val="yellow"/>
        </w:rPr>
      </w:pPr>
      <w:r w:rsidRPr="00C53D54">
        <w:rPr>
          <w:rFonts w:ascii="Times New Roman" w:hAnsi="Times New Roman" w:cs="Times New Roman"/>
          <w:iCs/>
          <w:sz w:val="24"/>
          <w:szCs w:val="24"/>
          <w:highlight w:val="yellow"/>
        </w:rPr>
        <w:t>COMMERCIO ESTERO SLOVACCHIA</w:t>
      </w:r>
    </w:p>
    <w:p w:rsidR="00CD08BB" w:rsidRPr="00DF2967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C53D54">
        <w:rPr>
          <w:rFonts w:ascii="Times New Roman" w:hAnsi="Times New Roman" w:cs="Times New Roman"/>
          <w:sz w:val="24"/>
          <w:szCs w:val="24"/>
          <w:highlight w:val="yellow"/>
          <w:lang w:eastAsia="it-IT"/>
        </w:rPr>
        <w:t>Nel 20</w:t>
      </w:r>
      <w:r w:rsidR="00C53D54" w:rsidRPr="00C53D54">
        <w:rPr>
          <w:rFonts w:ascii="Times New Roman" w:hAnsi="Times New Roman" w:cs="Times New Roman"/>
          <w:sz w:val="24"/>
          <w:szCs w:val="24"/>
          <w:highlight w:val="yellow"/>
          <w:lang w:eastAsia="it-IT"/>
        </w:rPr>
        <w:t>20</w:t>
      </w:r>
      <w:r w:rsidRPr="00C53D54">
        <w:rPr>
          <w:rFonts w:ascii="Times New Roman" w:hAnsi="Times New Roman" w:cs="Times New Roman"/>
          <w:sz w:val="24"/>
          <w:szCs w:val="24"/>
          <w:highlight w:val="yellow"/>
          <w:lang w:eastAsia="it-IT"/>
        </w:rPr>
        <w:t xml:space="preserve"> </w:t>
      </w:r>
      <w:r w:rsidRPr="00C53D54">
        <w:rPr>
          <w:rFonts w:ascii="Times New Roman" w:hAnsi="Times New Roman" w:cs="Times New Roman"/>
          <w:b/>
          <w:sz w:val="24"/>
          <w:szCs w:val="24"/>
          <w:highlight w:val="yellow"/>
          <w:lang w:eastAsia="it-IT"/>
        </w:rPr>
        <w:t>l’interscambio commerciale</w:t>
      </w:r>
      <w:r w:rsidRPr="00C53D54">
        <w:rPr>
          <w:rFonts w:ascii="Times New Roman" w:hAnsi="Times New Roman" w:cs="Times New Roman"/>
          <w:sz w:val="24"/>
          <w:szCs w:val="24"/>
          <w:highlight w:val="yellow"/>
          <w:lang w:eastAsia="it-IT"/>
        </w:rPr>
        <w:t xml:space="preserve"> della Slovacchia</w:t>
      </w:r>
      <w:r w:rsidR="00C53D54" w:rsidRPr="00C53D54">
        <w:rPr>
          <w:rFonts w:ascii="Times New Roman" w:hAnsi="Times New Roman" w:cs="Times New Roman"/>
          <w:sz w:val="24"/>
          <w:szCs w:val="24"/>
          <w:highlight w:val="yellow"/>
          <w:lang w:eastAsia="it-IT"/>
        </w:rPr>
        <w:t xml:space="preserve"> è stato segnato dalla pandemia di COVID-19. </w:t>
      </w:r>
      <w:r w:rsidRPr="00C53D54">
        <w:rPr>
          <w:rFonts w:ascii="Times New Roman" w:hAnsi="Times New Roman" w:cs="Times New Roman"/>
          <w:sz w:val="24"/>
          <w:szCs w:val="24"/>
          <w:highlight w:val="yellow"/>
          <w:lang w:eastAsia="it-IT"/>
        </w:rPr>
        <w:t xml:space="preserve">Le esportazioni di Bratislava sono ammontate nel </w:t>
      </w:r>
      <w:r w:rsidR="00C53D54" w:rsidRPr="00C53D54">
        <w:rPr>
          <w:rFonts w:ascii="Times New Roman" w:hAnsi="Times New Roman" w:cs="Times New Roman"/>
          <w:sz w:val="24"/>
          <w:szCs w:val="24"/>
          <w:highlight w:val="yellow"/>
          <w:lang w:eastAsia="it-IT"/>
        </w:rPr>
        <w:t>2020</w:t>
      </w:r>
      <w:r w:rsidRPr="00C53D54">
        <w:rPr>
          <w:rFonts w:ascii="Times New Roman" w:hAnsi="Times New Roman" w:cs="Times New Roman"/>
          <w:sz w:val="24"/>
          <w:szCs w:val="24"/>
          <w:highlight w:val="yellow"/>
          <w:lang w:eastAsia="it-IT"/>
        </w:rPr>
        <w:t xml:space="preserve"> a </w:t>
      </w:r>
      <w:r w:rsidR="00C53D54" w:rsidRPr="00C53D54">
        <w:rPr>
          <w:rFonts w:ascii="Times New Roman" w:hAnsi="Times New Roman" w:cs="Times New Roman"/>
          <w:sz w:val="24"/>
          <w:szCs w:val="24"/>
          <w:highlight w:val="yellow"/>
          <w:lang w:eastAsia="it-IT"/>
        </w:rPr>
        <w:t>75.436</w:t>
      </w:r>
      <w:r w:rsidRPr="00C53D54">
        <w:rPr>
          <w:rFonts w:ascii="Times New Roman" w:hAnsi="Times New Roman" w:cs="Times New Roman"/>
          <w:sz w:val="24"/>
          <w:szCs w:val="24"/>
          <w:highlight w:val="yellow"/>
          <w:lang w:eastAsia="it-IT"/>
        </w:rPr>
        <w:t xml:space="preserve"> mln di € (</w:t>
      </w:r>
      <w:r w:rsidR="00C53D54" w:rsidRPr="00C53D54">
        <w:rPr>
          <w:rFonts w:ascii="Times New Roman" w:hAnsi="Times New Roman" w:cs="Times New Roman"/>
          <w:sz w:val="24"/>
          <w:szCs w:val="24"/>
          <w:highlight w:val="yellow"/>
          <w:lang w:eastAsia="it-IT"/>
        </w:rPr>
        <w:t>-6,1</w:t>
      </w:r>
      <w:r w:rsidRPr="00C53D54">
        <w:rPr>
          <w:rFonts w:ascii="Times New Roman" w:hAnsi="Times New Roman" w:cs="Times New Roman"/>
          <w:sz w:val="24"/>
          <w:szCs w:val="24"/>
          <w:highlight w:val="yellow"/>
          <w:lang w:eastAsia="it-IT"/>
        </w:rPr>
        <w:t>% rispetto al 201</w:t>
      </w:r>
      <w:r w:rsidR="00C53D54" w:rsidRPr="00C53D54">
        <w:rPr>
          <w:rFonts w:ascii="Times New Roman" w:hAnsi="Times New Roman" w:cs="Times New Roman"/>
          <w:sz w:val="24"/>
          <w:szCs w:val="24"/>
          <w:highlight w:val="yellow"/>
          <w:lang w:eastAsia="it-IT"/>
        </w:rPr>
        <w:t>9</w:t>
      </w:r>
      <w:r w:rsidRPr="00C53D54">
        <w:rPr>
          <w:rFonts w:ascii="Times New Roman" w:hAnsi="Times New Roman" w:cs="Times New Roman"/>
          <w:sz w:val="24"/>
          <w:szCs w:val="24"/>
          <w:highlight w:val="yellow"/>
          <w:lang w:eastAsia="it-IT"/>
        </w:rPr>
        <w:t xml:space="preserve">), mentre le importazioni sono risultate pari a </w:t>
      </w:r>
      <w:r w:rsidR="00C53D54" w:rsidRPr="00C53D54">
        <w:rPr>
          <w:rFonts w:ascii="Times New Roman" w:hAnsi="Times New Roman" w:cs="Times New Roman"/>
          <w:sz w:val="24"/>
          <w:szCs w:val="24"/>
          <w:highlight w:val="yellow"/>
          <w:lang w:eastAsia="it-IT"/>
        </w:rPr>
        <w:t>72.722 mln di € (-8</w:t>
      </w:r>
      <w:r w:rsidR="00B02C6B" w:rsidRPr="00C53D54">
        <w:rPr>
          <w:rFonts w:ascii="Times New Roman" w:hAnsi="Times New Roman" w:cs="Times New Roman"/>
          <w:sz w:val="24"/>
          <w:szCs w:val="24"/>
          <w:highlight w:val="yellow"/>
          <w:lang w:eastAsia="it-IT"/>
        </w:rPr>
        <w:t>,3</w:t>
      </w:r>
      <w:r w:rsidRPr="00C53D54">
        <w:rPr>
          <w:rFonts w:ascii="Times New Roman" w:hAnsi="Times New Roman" w:cs="Times New Roman"/>
          <w:sz w:val="24"/>
          <w:szCs w:val="24"/>
          <w:highlight w:val="yellow"/>
          <w:lang w:eastAsia="it-IT"/>
        </w:rPr>
        <w:t xml:space="preserve">% rispetto all’anno precedente), registrando un surplus della bilancia commerciale slovacca di </w:t>
      </w:r>
      <w:r w:rsidR="00176E18">
        <w:rPr>
          <w:rFonts w:ascii="Times New Roman" w:hAnsi="Times New Roman" w:cs="Times New Roman"/>
          <w:sz w:val="24"/>
          <w:szCs w:val="24"/>
          <w:highlight w:val="yellow"/>
          <w:lang w:eastAsia="it-IT"/>
        </w:rPr>
        <w:t>2.714 ml</w:t>
      </w:r>
      <w:r w:rsidR="00C53D54" w:rsidRPr="00C53D54">
        <w:rPr>
          <w:rFonts w:ascii="Times New Roman" w:hAnsi="Times New Roman" w:cs="Times New Roman"/>
          <w:sz w:val="24"/>
          <w:szCs w:val="24"/>
          <w:highlight w:val="yellow"/>
          <w:lang w:eastAsia="it-IT"/>
        </w:rPr>
        <w:t>n.</w:t>
      </w:r>
      <w:r w:rsidRPr="00C53D54">
        <w:rPr>
          <w:rFonts w:ascii="Times New Roman" w:hAnsi="Times New Roman" w:cs="Times New Roman"/>
          <w:sz w:val="24"/>
          <w:szCs w:val="24"/>
          <w:highlight w:val="yellow"/>
          <w:lang w:eastAsia="it-IT"/>
        </w:rPr>
        <w:t xml:space="preserve"> di Euro.</w:t>
      </w:r>
      <w:r w:rsidRPr="003E1444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</w:p>
    <w:p w:rsidR="00F71F22" w:rsidRPr="00DF2967" w:rsidRDefault="00F71F22" w:rsidP="00F71F22">
      <w:pPr>
        <w:pStyle w:val="Corpotesto"/>
        <w:tabs>
          <w:tab w:val="num" w:pos="0"/>
        </w:tabs>
        <w:rPr>
          <w:rFonts w:ascii="Times New Roman" w:hAnsi="Times New Roman" w:cs="Times New Roman"/>
          <w:b/>
          <w:lang w:val="it-IT"/>
        </w:rPr>
      </w:pPr>
    </w:p>
    <w:p w:rsidR="00F71F22" w:rsidRPr="00DF2967" w:rsidRDefault="00F71F22" w:rsidP="00F71F22">
      <w:pPr>
        <w:pStyle w:val="Corpotesto"/>
        <w:tabs>
          <w:tab w:val="num" w:pos="0"/>
        </w:tabs>
        <w:jc w:val="center"/>
        <w:rPr>
          <w:rFonts w:ascii="Times New Roman" w:hAnsi="Times New Roman" w:cs="Times New Roman"/>
          <w:b/>
          <w:lang w:val="it-IT"/>
        </w:rPr>
      </w:pPr>
      <w:r w:rsidRPr="00DF2967">
        <w:rPr>
          <w:rFonts w:ascii="Times New Roman" w:hAnsi="Times New Roman" w:cs="Times New Roman"/>
          <w:b/>
          <w:lang w:val="it-IT"/>
        </w:rPr>
        <w:t>Bilancia commerciale slovacca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850"/>
        <w:gridCol w:w="851"/>
        <w:gridCol w:w="850"/>
        <w:gridCol w:w="993"/>
        <w:gridCol w:w="992"/>
        <w:gridCol w:w="992"/>
        <w:gridCol w:w="851"/>
        <w:gridCol w:w="708"/>
        <w:gridCol w:w="851"/>
        <w:gridCol w:w="850"/>
      </w:tblGrid>
      <w:tr w:rsidR="00CD08BB" w:rsidRPr="00DF2967" w:rsidTr="000B5BF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tabs>
                <w:tab w:val="num" w:pos="0"/>
              </w:tabs>
              <w:ind w:right="-108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</w:pPr>
            <w:r w:rsidRPr="00C53D5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  <w:t>Euro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it-IT"/>
              </w:rPr>
            </w:pPr>
            <w:r w:rsidRPr="00C53D54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it-IT"/>
              </w:rPr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it-IT"/>
              </w:rPr>
            </w:pPr>
            <w:r w:rsidRPr="00C53D54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it-IT"/>
              </w:rPr>
              <w:t>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tabs>
                <w:tab w:val="left" w:pos="180"/>
                <w:tab w:val="center" w:pos="426"/>
              </w:tabs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it-IT"/>
              </w:rPr>
            </w:pPr>
            <w:r w:rsidRPr="00C53D5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  <w:tab/>
            </w:r>
            <w:r w:rsidRPr="00C53D5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  <w:tab/>
              <w:t>2014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</w:pPr>
            <w:r w:rsidRPr="00C53D5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  <w:t>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</w:pPr>
            <w:r w:rsidRPr="00C53D5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  <w:t>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it-IT"/>
              </w:rPr>
            </w:pPr>
            <w:r w:rsidRPr="00C53D54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it-IT"/>
              </w:rPr>
              <w:t>2017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</w:pPr>
            <w:r w:rsidRPr="00C53D5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  <w:t>2018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6967D3">
            <w:pPr>
              <w:pStyle w:val="Corpotesto"/>
              <w:tabs>
                <w:tab w:val="num" w:pos="0"/>
              </w:tabs>
              <w:ind w:hanging="354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</w:rPr>
              <w:t xml:space="preserve">     2019</w:t>
            </w:r>
          </w:p>
          <w:p w:rsidR="00CD08BB" w:rsidRPr="00C53D54" w:rsidRDefault="00CD08BB" w:rsidP="006967D3">
            <w:pPr>
              <w:pStyle w:val="Corpotesto"/>
              <w:tabs>
                <w:tab w:val="num" w:pos="0"/>
              </w:tabs>
              <w:ind w:hanging="354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</w:rPr>
              <w:t>2020</w:t>
            </w:r>
          </w:p>
          <w:p w:rsidR="00CD08BB" w:rsidRPr="00C53D54" w:rsidRDefault="00CD08BB" w:rsidP="009B722E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CD08BB">
            <w:pPr>
              <w:pStyle w:val="Titolo2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highlight w:val="yellow"/>
              </w:rPr>
            </w:pPr>
            <w:proofErr w:type="spellStart"/>
            <w:r w:rsidRPr="00C53D54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highlight w:val="yellow"/>
              </w:rPr>
              <w:t>Var</w:t>
            </w:r>
            <w:proofErr w:type="spellEnd"/>
            <w:r w:rsidRPr="00C53D54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highlight w:val="yellow"/>
              </w:rPr>
              <w:t>.%</w:t>
            </w:r>
          </w:p>
          <w:p w:rsidR="00CD08BB" w:rsidRPr="00C53D54" w:rsidRDefault="00CD08BB" w:rsidP="00CD08BB">
            <w:pPr>
              <w:pStyle w:val="Corpotesto"/>
              <w:tabs>
                <w:tab w:val="num" w:pos="0"/>
              </w:tabs>
              <w:ind w:right="532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</w:rPr>
            </w:pPr>
          </w:p>
        </w:tc>
      </w:tr>
      <w:tr w:rsidR="00CD08BB" w:rsidRPr="00DF2967" w:rsidTr="000B5BF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tabs>
                <w:tab w:val="num" w:pos="0"/>
              </w:tabs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Import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58.588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08BB" w:rsidRPr="00C53D54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59.940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60.152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64.360,7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66.386,3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71.706,0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77.326,0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6967D3">
            <w:pPr>
              <w:pStyle w:val="Corpotesto"/>
              <w:tabs>
                <w:tab w:val="num" w:pos="0"/>
              </w:tabs>
              <w:ind w:hanging="354"/>
              <w:jc w:val="right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79.362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53D54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72.722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53D54" w:rsidP="00A4255B">
            <w:pPr>
              <w:pStyle w:val="Titolo2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>-8,3</w:t>
            </w:r>
          </w:p>
        </w:tc>
      </w:tr>
      <w:tr w:rsidR="00CD08BB" w:rsidRPr="00DF2967" w:rsidTr="000B5BF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tabs>
                <w:tab w:val="num" w:pos="0"/>
              </w:tabs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Export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62.144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08BB" w:rsidRPr="00C53D54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64.172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64.801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67.679,9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70.032,2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  <w:lang w:val="fr-FR"/>
              </w:rPr>
            </w:pPr>
            <w:r w:rsidRPr="00C53D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  <w:lang w:val="fr-FR"/>
              </w:rPr>
              <w:t>74.757,1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79.785,6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6967D3">
            <w:pPr>
              <w:pStyle w:val="Corpotesto"/>
              <w:tabs>
                <w:tab w:val="num" w:pos="0"/>
              </w:tabs>
              <w:ind w:hanging="354"/>
              <w:jc w:val="right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80.459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53D54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75.436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53D54" w:rsidP="00A4255B">
            <w:pPr>
              <w:pStyle w:val="Titolo2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>-6,1</w:t>
            </w:r>
          </w:p>
        </w:tc>
      </w:tr>
      <w:tr w:rsidR="00CD08BB" w:rsidRPr="00DF2967" w:rsidTr="000B5BF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tabs>
                <w:tab w:val="num" w:pos="0"/>
              </w:tabs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proofErr w:type="spellStart"/>
            <w:r w:rsidRPr="00C53D54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Saldo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it-IT"/>
              </w:rPr>
            </w:pPr>
            <w:r w:rsidRPr="00C53D5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3.</w:t>
            </w:r>
            <w:r w:rsidRPr="00C53D5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it-IT"/>
              </w:rPr>
              <w:t>556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08BB" w:rsidRPr="00C53D54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  <w:lang w:val="it-IT"/>
              </w:rPr>
            </w:pPr>
            <w:r w:rsidRPr="00C53D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  <w:lang w:val="it-IT"/>
              </w:rPr>
              <w:t>4.232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it-IT"/>
              </w:rPr>
            </w:pPr>
            <w:r w:rsidRPr="00C53D5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it-IT"/>
              </w:rPr>
              <w:t>4.649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  <w:lang w:val="it-IT"/>
              </w:rPr>
            </w:pPr>
            <w:r w:rsidRPr="00C53D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  <w:lang w:val="it-IT"/>
              </w:rPr>
              <w:t>3.319,2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  <w:lang w:val="it-IT"/>
              </w:rPr>
            </w:pPr>
            <w:r w:rsidRPr="00C53D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  <w:lang w:val="it-IT"/>
              </w:rPr>
              <w:t>3.645,9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3.051,2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  <w:lang w:val="it-IT"/>
              </w:rPr>
            </w:pPr>
            <w:r w:rsidRPr="00C53D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  <w:lang w:val="it-IT"/>
              </w:rPr>
              <w:t>2.459,6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D08BB" w:rsidP="006967D3">
            <w:pPr>
              <w:pStyle w:val="Corpotesto"/>
              <w:tabs>
                <w:tab w:val="num" w:pos="0"/>
              </w:tabs>
              <w:ind w:hanging="354"/>
              <w:jc w:val="right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  <w:lang w:val="it-IT"/>
              </w:rPr>
            </w:pPr>
            <w:r w:rsidRPr="00C53D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  <w:lang w:val="it-IT"/>
              </w:rPr>
              <w:t>1.097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C53D54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  <w:lang w:val="it-IT"/>
              </w:rPr>
            </w:pPr>
            <w:r w:rsidRPr="00C53D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  <w:lang w:val="it-IT"/>
              </w:rPr>
              <w:t>2.714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C53D54" w:rsidRDefault="00A4255B" w:rsidP="00A4255B">
            <w:pPr>
              <w:pStyle w:val="Titolo2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  <w:r w:rsidRPr="00C53D54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>-</w:t>
            </w:r>
          </w:p>
        </w:tc>
      </w:tr>
    </w:tbl>
    <w:p w:rsidR="00F71F22" w:rsidRPr="00DF2967" w:rsidRDefault="00F71F22" w:rsidP="00F71F22">
      <w:pPr>
        <w:pStyle w:val="Corpotesto"/>
        <w:tabs>
          <w:tab w:val="num" w:pos="0"/>
        </w:tabs>
        <w:rPr>
          <w:rFonts w:ascii="Times New Roman" w:hAnsi="Times New Roman" w:cs="Times New Roman"/>
          <w:iCs/>
          <w:sz w:val="20"/>
          <w:szCs w:val="20"/>
          <w:lang w:val="it-IT"/>
        </w:rPr>
      </w:pPr>
      <w:r w:rsidRPr="00DF2967">
        <w:rPr>
          <w:rFonts w:ascii="Times New Roman" w:hAnsi="Times New Roman" w:cs="Times New Roman"/>
          <w:i/>
          <w:sz w:val="20"/>
          <w:szCs w:val="20"/>
          <w:lang w:val="it-IT"/>
        </w:rPr>
        <w:t xml:space="preserve">FONTE: elaborazione Ambasciata d’Italia su dati dell’Istituto Statistico della Repubblica Slovacca </w:t>
      </w:r>
    </w:p>
    <w:p w:rsidR="00F71F22" w:rsidRPr="00DF2967" w:rsidRDefault="00F71F22" w:rsidP="00F71F22">
      <w:pPr>
        <w:pStyle w:val="Corpotesto"/>
        <w:tabs>
          <w:tab w:val="num" w:pos="0"/>
        </w:tabs>
        <w:spacing w:line="260" w:lineRule="exact"/>
        <w:rPr>
          <w:rFonts w:ascii="Times New Roman" w:hAnsi="Times New Roman" w:cs="Times New Roman"/>
          <w:iCs/>
          <w:sz w:val="16"/>
          <w:szCs w:val="16"/>
          <w:lang w:val="it-IT"/>
        </w:rPr>
      </w:pPr>
    </w:p>
    <w:p w:rsidR="00F71F22" w:rsidRPr="00DF2967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09C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Tra i Paesi fornitori, </w:t>
      </w:r>
      <w:r w:rsidRPr="005509C7">
        <w:rPr>
          <w:rFonts w:ascii="Times New Roman" w:hAnsi="Times New Roman" w:cs="Times New Roman"/>
          <w:sz w:val="24"/>
          <w:szCs w:val="24"/>
          <w:highlight w:val="yellow"/>
        </w:rPr>
        <w:t xml:space="preserve">in prima posizione nella graduatoria si conferma la Germania, seguita dalla Repubblica Ceca, Cina, Polonia, </w:t>
      </w:r>
      <w:r w:rsidR="005509C7" w:rsidRPr="005509C7">
        <w:rPr>
          <w:rFonts w:ascii="Times New Roman" w:hAnsi="Times New Roman" w:cs="Times New Roman"/>
          <w:sz w:val="24"/>
          <w:szCs w:val="24"/>
          <w:highlight w:val="yellow"/>
        </w:rPr>
        <w:t xml:space="preserve">Vietnam, </w:t>
      </w:r>
      <w:r w:rsidR="000253D9" w:rsidRPr="005509C7">
        <w:rPr>
          <w:rFonts w:ascii="Times New Roman" w:hAnsi="Times New Roman" w:cs="Times New Roman"/>
          <w:sz w:val="24"/>
          <w:szCs w:val="24"/>
          <w:highlight w:val="yellow"/>
        </w:rPr>
        <w:t xml:space="preserve">Corea del Sud, </w:t>
      </w:r>
      <w:r w:rsidRPr="005509C7">
        <w:rPr>
          <w:rFonts w:ascii="Times New Roman" w:hAnsi="Times New Roman" w:cs="Times New Roman"/>
          <w:sz w:val="24"/>
          <w:szCs w:val="24"/>
          <w:highlight w:val="yellow"/>
        </w:rPr>
        <w:t xml:space="preserve">Federazione </w:t>
      </w:r>
      <w:proofErr w:type="gramStart"/>
      <w:r w:rsidRPr="005509C7">
        <w:rPr>
          <w:rFonts w:ascii="Times New Roman" w:hAnsi="Times New Roman" w:cs="Times New Roman"/>
          <w:sz w:val="24"/>
          <w:szCs w:val="24"/>
          <w:highlight w:val="yellow"/>
        </w:rPr>
        <w:t>Russa</w:t>
      </w:r>
      <w:r w:rsidR="006967D3" w:rsidRPr="005509C7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Pr="005509C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6967D3" w:rsidRPr="005509C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5509C7">
        <w:rPr>
          <w:rFonts w:ascii="Times New Roman" w:hAnsi="Times New Roman" w:cs="Times New Roman"/>
          <w:sz w:val="24"/>
          <w:szCs w:val="24"/>
          <w:highlight w:val="yellow"/>
        </w:rPr>
        <w:t>Ungheria</w:t>
      </w:r>
      <w:proofErr w:type="gramEnd"/>
      <w:r w:rsidR="006967D3" w:rsidRPr="005509C7">
        <w:rPr>
          <w:rFonts w:ascii="Times New Roman" w:hAnsi="Times New Roman" w:cs="Times New Roman"/>
          <w:sz w:val="24"/>
          <w:szCs w:val="24"/>
          <w:highlight w:val="yellow"/>
        </w:rPr>
        <w:t xml:space="preserve"> e Francia</w:t>
      </w:r>
      <w:r w:rsidRPr="005509C7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Pr="005509C7">
        <w:rPr>
          <w:rFonts w:ascii="Times New Roman" w:hAnsi="Times New Roman" w:cs="Times New Roman"/>
          <w:b/>
          <w:sz w:val="24"/>
          <w:szCs w:val="24"/>
          <w:highlight w:val="yellow"/>
        </w:rPr>
        <w:t>L’</w:t>
      </w:r>
      <w:r w:rsidRPr="005509C7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Italia</w:t>
      </w:r>
      <w:r w:rsidRPr="005509C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="000253D9" w:rsidRPr="005509C7">
        <w:rPr>
          <w:rFonts w:ascii="Times New Roman" w:hAnsi="Times New Roman" w:cs="Times New Roman"/>
          <w:b/>
          <w:sz w:val="24"/>
          <w:szCs w:val="24"/>
          <w:highlight w:val="yellow"/>
        </w:rPr>
        <w:t>si conferma in decima</w:t>
      </w:r>
      <w:r w:rsidR="006967D3" w:rsidRPr="005509C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posizione</w:t>
      </w:r>
      <w:r w:rsidRPr="005509C7">
        <w:rPr>
          <w:rFonts w:ascii="Times New Roman" w:hAnsi="Times New Roman" w:cs="Times New Roman"/>
          <w:b/>
          <w:sz w:val="24"/>
          <w:szCs w:val="24"/>
          <w:highlight w:val="yellow"/>
        </w:rPr>
        <w:t>, con una quota del 3,</w:t>
      </w:r>
      <w:r w:rsidR="005509C7" w:rsidRPr="005509C7">
        <w:rPr>
          <w:rFonts w:ascii="Times New Roman" w:hAnsi="Times New Roman" w:cs="Times New Roman"/>
          <w:b/>
          <w:sz w:val="24"/>
          <w:szCs w:val="24"/>
          <w:highlight w:val="yellow"/>
        </w:rPr>
        <w:t>3</w:t>
      </w:r>
      <w:r w:rsidRPr="005509C7">
        <w:rPr>
          <w:rFonts w:ascii="Times New Roman" w:hAnsi="Times New Roman" w:cs="Times New Roman"/>
          <w:b/>
          <w:sz w:val="24"/>
          <w:szCs w:val="24"/>
          <w:highlight w:val="yellow"/>
        </w:rPr>
        <w:t>% delle importazioni slovacche e una variazione rispetto allo stesso p</w:t>
      </w:r>
      <w:r w:rsidR="000253D9" w:rsidRPr="005509C7">
        <w:rPr>
          <w:rFonts w:ascii="Times New Roman" w:hAnsi="Times New Roman" w:cs="Times New Roman"/>
          <w:b/>
          <w:sz w:val="24"/>
          <w:szCs w:val="24"/>
          <w:highlight w:val="yellow"/>
        </w:rPr>
        <w:t>eriodo dell’anno precedente del -</w:t>
      </w:r>
      <w:r w:rsidR="005509C7" w:rsidRPr="005509C7">
        <w:rPr>
          <w:rFonts w:ascii="Times New Roman" w:hAnsi="Times New Roman" w:cs="Times New Roman"/>
          <w:b/>
          <w:sz w:val="24"/>
          <w:szCs w:val="24"/>
          <w:highlight w:val="yellow"/>
        </w:rPr>
        <w:t>12,5</w:t>
      </w:r>
      <w:r w:rsidRPr="005509C7">
        <w:rPr>
          <w:rFonts w:ascii="Times New Roman" w:hAnsi="Times New Roman" w:cs="Times New Roman"/>
          <w:b/>
          <w:sz w:val="24"/>
          <w:szCs w:val="24"/>
          <w:highlight w:val="yellow"/>
        </w:rPr>
        <w:t>%.</w:t>
      </w:r>
      <w:r w:rsidRPr="00DF296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1F22" w:rsidRPr="00DF2967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71F22" w:rsidRPr="00DF2967" w:rsidRDefault="00F71F22" w:rsidP="00F71F22">
      <w:pPr>
        <w:pStyle w:val="Corpotesto"/>
        <w:tabs>
          <w:tab w:val="num" w:pos="0"/>
        </w:tabs>
        <w:jc w:val="center"/>
        <w:rPr>
          <w:rFonts w:ascii="Times New Roman" w:hAnsi="Times New Roman" w:cs="Times New Roman"/>
          <w:b/>
          <w:lang w:val="it-IT"/>
        </w:rPr>
      </w:pPr>
      <w:r w:rsidRPr="00DF2967">
        <w:rPr>
          <w:rFonts w:ascii="Times New Roman" w:hAnsi="Times New Roman" w:cs="Times New Roman"/>
          <w:b/>
          <w:lang w:val="it-IT"/>
        </w:rPr>
        <w:t>Importazioni slovacche: Paesi fornitori</w:t>
      </w:r>
    </w:p>
    <w:tbl>
      <w:tblPr>
        <w:tblpPr w:leftFromText="141" w:rightFromText="141" w:vertAnchor="text" w:horzAnchor="margin" w:tblpY="38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709"/>
        <w:gridCol w:w="851"/>
        <w:gridCol w:w="708"/>
        <w:gridCol w:w="709"/>
        <w:gridCol w:w="709"/>
        <w:gridCol w:w="709"/>
        <w:gridCol w:w="708"/>
        <w:gridCol w:w="709"/>
        <w:gridCol w:w="851"/>
        <w:gridCol w:w="1275"/>
        <w:gridCol w:w="709"/>
      </w:tblGrid>
      <w:tr w:rsidR="00A4255B" w:rsidRPr="00DF2967" w:rsidTr="00746FB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Dati in milioni di Euro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255B" w:rsidRPr="00DF2967" w:rsidRDefault="00A4255B" w:rsidP="00A42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2012</w:t>
            </w:r>
          </w:p>
          <w:p w:rsidR="00A4255B" w:rsidRPr="00DF2967" w:rsidRDefault="00A4255B" w:rsidP="00A42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255B" w:rsidRPr="00DF2967" w:rsidRDefault="00A4255B" w:rsidP="00A42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255B" w:rsidRPr="00DF2967" w:rsidRDefault="00A4255B" w:rsidP="00A42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  <w:p w:rsidR="00A4255B" w:rsidRPr="00DF2967" w:rsidRDefault="00A4255B" w:rsidP="00A42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255B" w:rsidRPr="00DF2967" w:rsidRDefault="00A4255B" w:rsidP="00A42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pStyle w:val="Corpotes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1A66F6" w:rsidRDefault="00A4255B" w:rsidP="00A4255B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</w:pPr>
            <w:r w:rsidRPr="001A66F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  <w:t>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1A66F6" w:rsidRDefault="00A4255B" w:rsidP="00A4255B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</w:pPr>
            <w:proofErr w:type="spellStart"/>
            <w:r w:rsidRPr="001A66F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  <w:t>Var</w:t>
            </w:r>
            <w:proofErr w:type="spellEnd"/>
            <w:r w:rsidRPr="001A66F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  <w:t>. %</w:t>
            </w:r>
          </w:p>
          <w:p w:rsidR="00A4255B" w:rsidRPr="001A66F6" w:rsidRDefault="00A4255B" w:rsidP="00C53D54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</w:pPr>
            <w:r w:rsidRPr="001A66F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  <w:t>2020/ 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1A66F6" w:rsidRDefault="00A4255B" w:rsidP="00A4255B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</w:pPr>
            <w:r w:rsidRPr="001A66F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  <w:t>Quota sul totale</w:t>
            </w:r>
          </w:p>
        </w:tc>
      </w:tr>
      <w:tr w:rsidR="00A4255B" w:rsidRPr="00DF2967" w:rsidTr="00746FB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ind w:right="-251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Germania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9.868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9.462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8.947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9.800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11.131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11.835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13.693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12.826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1A66F6" w:rsidRDefault="001A66F6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A66F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13.233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1A66F6" w:rsidRDefault="001A66F6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A66F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1A66F6" w:rsidRDefault="001A66F6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A66F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18,2</w:t>
            </w:r>
          </w:p>
        </w:tc>
      </w:tr>
      <w:tr w:rsidR="00A4255B" w:rsidRPr="00DF2967" w:rsidTr="00746FB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Rep. Ceca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5.728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6.529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6.285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7.005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7.041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7.339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7.923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7.983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1A66F6" w:rsidRDefault="001A66F6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A66F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7.137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1A66F6" w:rsidRDefault="001A66F6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A66F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-11,3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1A66F6" w:rsidRDefault="001A66F6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A66F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9,8</w:t>
            </w:r>
          </w:p>
        </w:tc>
      </w:tr>
      <w:tr w:rsidR="00A4255B" w:rsidRPr="00DF2967" w:rsidTr="00746FB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Cina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3.660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4.444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4.645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5.568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5.208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4.508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1A66F6" w:rsidRDefault="001A66F6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4.853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1A66F6" w:rsidRDefault="001A66F6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-3,8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1A66F6" w:rsidRDefault="001A66F6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6,7</w:t>
            </w:r>
          </w:p>
        </w:tc>
      </w:tr>
      <w:tr w:rsidR="005A317C" w:rsidRPr="00DF2967" w:rsidTr="00746FB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Polonia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2.169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2.901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2.863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3.173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3.737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4.525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1A66F6" w:rsidRDefault="001A66F6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4.147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1A66F6" w:rsidRDefault="001A66F6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-9,6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1A66F6" w:rsidRDefault="001A66F6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5,7</w:t>
            </w:r>
          </w:p>
        </w:tc>
      </w:tr>
      <w:tr w:rsidR="001A66F6" w:rsidRPr="00DF2967" w:rsidTr="00746FB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Vietnam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4.055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3.638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-10,5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5,0</w:t>
            </w:r>
          </w:p>
        </w:tc>
      </w:tr>
      <w:tr w:rsidR="001A66F6" w:rsidRPr="00DF2967" w:rsidTr="00746FB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Corea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5.171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4.379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4.253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3.940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4.064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4.439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4.274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1A66F6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3.536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1A66F6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-17,4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1A66F6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4,9</w:t>
            </w:r>
          </w:p>
        </w:tc>
      </w:tr>
      <w:tr w:rsidR="001A66F6" w:rsidRPr="00DF2967" w:rsidTr="00746FB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Fed. Russa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5.933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6.139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4.913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3.486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2.678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3.344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4.455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1A66F6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3.447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1A66F6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-22,6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1A66F6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4,7</w:t>
            </w:r>
          </w:p>
        </w:tc>
      </w:tr>
      <w:tr w:rsidR="001A66F6" w:rsidRPr="00DF2967" w:rsidTr="00746FB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Ungheria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2.153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2.667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2.817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3.166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3.133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3.451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3.665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4.135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1A66F6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3.332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1A66F6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-20,4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1A66F6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4,6</w:t>
            </w:r>
          </w:p>
        </w:tc>
      </w:tr>
      <w:tr w:rsidR="001A66F6" w:rsidRPr="00DF2967" w:rsidTr="00746FB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Francia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1.716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1.687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1.801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2.089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2.276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2.365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2.776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1A66F6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2.751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1A66F6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-1,6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1A66F6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3,8</w:t>
            </w:r>
          </w:p>
        </w:tc>
      </w:tr>
      <w:tr w:rsidR="001A66F6" w:rsidRPr="00DF2967" w:rsidTr="00746FB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Italia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1.899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1.916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2.099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2.146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2.330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2.599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DF2967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2.691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1A66F6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  <w:highlight w:val="yellow"/>
              </w:rPr>
              <w:t>2.372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1A66F6" w:rsidRDefault="001A66F6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  <w:highlight w:val="yellow"/>
              </w:rPr>
              <w:t>-12,5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F6" w:rsidRPr="001A66F6" w:rsidRDefault="005509C7" w:rsidP="001A66F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  <w:highlight w:val="yellow"/>
              </w:rPr>
              <w:t>3,3</w:t>
            </w:r>
          </w:p>
        </w:tc>
      </w:tr>
    </w:tbl>
    <w:p w:rsidR="00F71F22" w:rsidRPr="00DF2967" w:rsidRDefault="00F71F22" w:rsidP="00F71F22">
      <w:pPr>
        <w:pStyle w:val="Didascalia"/>
        <w:tabs>
          <w:tab w:val="num" w:pos="0"/>
        </w:tabs>
        <w:rPr>
          <w:noProof w:val="0"/>
          <w:sz w:val="20"/>
          <w:szCs w:val="20"/>
        </w:rPr>
      </w:pPr>
    </w:p>
    <w:p w:rsidR="00F71F22" w:rsidRPr="00DF2967" w:rsidRDefault="00F71F22" w:rsidP="00F71F22">
      <w:pPr>
        <w:pStyle w:val="Didascalia"/>
        <w:tabs>
          <w:tab w:val="num" w:pos="0"/>
        </w:tabs>
        <w:rPr>
          <w:noProof w:val="0"/>
          <w:sz w:val="20"/>
          <w:szCs w:val="20"/>
        </w:rPr>
      </w:pPr>
      <w:r w:rsidRPr="00DF2967">
        <w:rPr>
          <w:noProof w:val="0"/>
          <w:sz w:val="20"/>
          <w:szCs w:val="20"/>
        </w:rPr>
        <w:t>FONTE: elaborazione Ambasciata d’Italia su dati dell’Istituto Statistico della Repubblica Slovacca</w:t>
      </w:r>
    </w:p>
    <w:p w:rsidR="007324E6" w:rsidRDefault="007324E6" w:rsidP="00F71F22">
      <w:pPr>
        <w:pStyle w:val="Corpodeltesto2"/>
        <w:rPr>
          <w:rFonts w:ascii="Times New Roman" w:hAnsi="Times New Roman" w:cs="Times New Roman"/>
          <w:b/>
          <w:highlight w:val="yellow"/>
          <w:lang w:val="it-IT"/>
        </w:rPr>
      </w:pPr>
    </w:p>
    <w:p w:rsidR="007324E6" w:rsidRDefault="007324E6" w:rsidP="00F71F22">
      <w:pPr>
        <w:pStyle w:val="Corpodeltesto2"/>
        <w:rPr>
          <w:rFonts w:ascii="Times New Roman" w:hAnsi="Times New Roman" w:cs="Times New Roman"/>
          <w:b/>
          <w:highlight w:val="yellow"/>
          <w:lang w:val="it-IT"/>
        </w:rPr>
      </w:pPr>
    </w:p>
    <w:p w:rsidR="00F71F22" w:rsidRPr="00DF2967" w:rsidRDefault="00F71F22" w:rsidP="00F71F22">
      <w:pPr>
        <w:pStyle w:val="Corpodeltesto2"/>
        <w:rPr>
          <w:rFonts w:ascii="Times New Roman" w:hAnsi="Times New Roman" w:cs="Times New Roman"/>
          <w:lang w:val="it-IT"/>
        </w:rPr>
      </w:pPr>
      <w:r w:rsidRPr="00BB6ABD">
        <w:rPr>
          <w:rFonts w:ascii="Times New Roman" w:hAnsi="Times New Roman" w:cs="Times New Roman"/>
          <w:b/>
          <w:highlight w:val="yellow"/>
          <w:lang w:val="it-IT"/>
        </w:rPr>
        <w:t xml:space="preserve">Tra i Paesi clienti, nel </w:t>
      </w:r>
      <w:r w:rsidR="00115524" w:rsidRPr="00BB6ABD">
        <w:rPr>
          <w:rFonts w:ascii="Times New Roman" w:hAnsi="Times New Roman" w:cs="Times New Roman"/>
          <w:b/>
          <w:highlight w:val="yellow"/>
          <w:lang w:val="it-IT"/>
        </w:rPr>
        <w:t>primo semestre 202</w:t>
      </w:r>
      <w:r w:rsidR="007324E6">
        <w:rPr>
          <w:rFonts w:ascii="Times New Roman" w:hAnsi="Times New Roman" w:cs="Times New Roman"/>
          <w:b/>
          <w:highlight w:val="yellow"/>
          <w:lang w:val="it-IT"/>
        </w:rPr>
        <w:t>0</w:t>
      </w:r>
      <w:r w:rsidR="00115524" w:rsidRPr="00BB6ABD">
        <w:rPr>
          <w:rFonts w:ascii="Times New Roman" w:hAnsi="Times New Roman" w:cs="Times New Roman"/>
          <w:b/>
          <w:highlight w:val="yellow"/>
          <w:lang w:val="it-IT"/>
        </w:rPr>
        <w:t xml:space="preserve"> il</w:t>
      </w:r>
      <w:r w:rsidRPr="00BB6ABD">
        <w:rPr>
          <w:rFonts w:ascii="Times New Roman" w:hAnsi="Times New Roman" w:cs="Times New Roman"/>
          <w:highlight w:val="yellow"/>
          <w:lang w:val="it-IT"/>
        </w:rPr>
        <w:t xml:space="preserve"> principale mercato di sbocco delle esportazioni slovacche si è confermato essere la Germania (con una significativa quota del </w:t>
      </w:r>
      <w:r w:rsidR="00FD4D9D" w:rsidRPr="00BB6ABD">
        <w:rPr>
          <w:rFonts w:ascii="Times New Roman" w:hAnsi="Times New Roman" w:cs="Times New Roman"/>
          <w:highlight w:val="yellow"/>
          <w:lang w:val="it-IT"/>
        </w:rPr>
        <w:t>22,0</w:t>
      </w:r>
      <w:r w:rsidRPr="00BB6ABD">
        <w:rPr>
          <w:rFonts w:ascii="Times New Roman" w:hAnsi="Times New Roman" w:cs="Times New Roman"/>
          <w:highlight w:val="yellow"/>
          <w:lang w:val="it-IT"/>
        </w:rPr>
        <w:t xml:space="preserve">% sul totale), con </w:t>
      </w:r>
      <w:r w:rsidR="00115524" w:rsidRPr="00BB6ABD">
        <w:rPr>
          <w:rFonts w:ascii="Times New Roman" w:hAnsi="Times New Roman" w:cs="Times New Roman"/>
          <w:highlight w:val="yellow"/>
          <w:lang w:val="it-IT"/>
        </w:rPr>
        <w:t>un calo di</w:t>
      </w:r>
      <w:r w:rsidRPr="00BB6ABD">
        <w:rPr>
          <w:rFonts w:ascii="Times New Roman" w:hAnsi="Times New Roman" w:cs="Times New Roman"/>
          <w:highlight w:val="yellow"/>
          <w:lang w:val="it-IT"/>
        </w:rPr>
        <w:t xml:space="preserve"> ordini del </w:t>
      </w:r>
      <w:r w:rsidR="00FD4D9D" w:rsidRPr="00BB6ABD">
        <w:rPr>
          <w:rFonts w:ascii="Times New Roman" w:hAnsi="Times New Roman" w:cs="Times New Roman"/>
          <w:highlight w:val="yellow"/>
          <w:lang w:val="it-IT"/>
        </w:rPr>
        <w:t>6,1</w:t>
      </w:r>
      <w:r w:rsidRPr="00BB6ABD">
        <w:rPr>
          <w:rFonts w:ascii="Times New Roman" w:hAnsi="Times New Roman" w:cs="Times New Roman"/>
          <w:highlight w:val="yellow"/>
          <w:lang w:val="it-IT"/>
        </w:rPr>
        <w:t>% rispetto allo stesso periodo del 20</w:t>
      </w:r>
      <w:r w:rsidR="00FD4D9D" w:rsidRPr="00BB6ABD">
        <w:rPr>
          <w:rFonts w:ascii="Times New Roman" w:hAnsi="Times New Roman" w:cs="Times New Roman"/>
          <w:highlight w:val="yellow"/>
          <w:lang w:val="it-IT"/>
        </w:rPr>
        <w:t>20</w:t>
      </w:r>
      <w:r w:rsidRPr="00BB6ABD">
        <w:rPr>
          <w:rFonts w:ascii="Times New Roman" w:hAnsi="Times New Roman" w:cs="Times New Roman"/>
          <w:highlight w:val="yellow"/>
          <w:lang w:val="it-IT"/>
        </w:rPr>
        <w:t>, seguita da Repubblica Ceca, Polonia</w:t>
      </w:r>
      <w:r w:rsidR="005A1DFD" w:rsidRPr="00BB6ABD">
        <w:rPr>
          <w:rFonts w:ascii="Times New Roman" w:hAnsi="Times New Roman" w:cs="Times New Roman"/>
          <w:highlight w:val="yellow"/>
          <w:lang w:val="it-IT"/>
        </w:rPr>
        <w:t xml:space="preserve">, </w:t>
      </w:r>
      <w:r w:rsidRPr="00BB6ABD">
        <w:rPr>
          <w:rFonts w:ascii="Times New Roman" w:hAnsi="Times New Roman" w:cs="Times New Roman"/>
          <w:highlight w:val="yellow"/>
          <w:lang w:val="it-IT"/>
        </w:rPr>
        <w:t>Francia</w:t>
      </w:r>
      <w:r w:rsidR="005A1DFD" w:rsidRPr="00BB6ABD">
        <w:rPr>
          <w:rFonts w:ascii="Times New Roman" w:hAnsi="Times New Roman" w:cs="Times New Roman"/>
          <w:highlight w:val="yellow"/>
          <w:lang w:val="it-IT"/>
        </w:rPr>
        <w:t>, Ungheria e Austria</w:t>
      </w:r>
      <w:r w:rsidRPr="00BB6ABD">
        <w:rPr>
          <w:rFonts w:ascii="Times New Roman" w:hAnsi="Times New Roman" w:cs="Times New Roman"/>
          <w:highlight w:val="yellow"/>
          <w:lang w:val="it-IT"/>
        </w:rPr>
        <w:t xml:space="preserve">. </w:t>
      </w:r>
      <w:r w:rsidRPr="00BB6ABD">
        <w:rPr>
          <w:rFonts w:ascii="Times New Roman" w:hAnsi="Times New Roman" w:cs="Times New Roman"/>
          <w:b/>
          <w:highlight w:val="yellow"/>
          <w:lang w:val="it-IT"/>
        </w:rPr>
        <w:t xml:space="preserve">L´Italia si colloca in </w:t>
      </w:r>
      <w:r w:rsidR="005A1DFD" w:rsidRPr="00BB6ABD">
        <w:rPr>
          <w:rFonts w:ascii="Times New Roman" w:hAnsi="Times New Roman" w:cs="Times New Roman"/>
          <w:b/>
          <w:highlight w:val="yellow"/>
          <w:lang w:val="it-IT"/>
        </w:rPr>
        <w:t>ottava</w:t>
      </w:r>
      <w:r w:rsidRPr="00BB6ABD">
        <w:rPr>
          <w:rFonts w:ascii="Times New Roman" w:hAnsi="Times New Roman" w:cs="Times New Roman"/>
          <w:b/>
          <w:highlight w:val="yellow"/>
          <w:lang w:val="it-IT"/>
        </w:rPr>
        <w:t xml:space="preserve"> posizione</w:t>
      </w:r>
      <w:r w:rsidR="00BB6ABD" w:rsidRPr="00BB6ABD">
        <w:rPr>
          <w:rFonts w:ascii="Times New Roman" w:hAnsi="Times New Roman" w:cs="Times New Roman"/>
          <w:b/>
          <w:highlight w:val="yellow"/>
          <w:lang w:val="it-IT"/>
        </w:rPr>
        <w:t>,</w:t>
      </w:r>
      <w:r w:rsidRPr="00BB6ABD">
        <w:rPr>
          <w:rFonts w:ascii="Times New Roman" w:hAnsi="Times New Roman" w:cs="Times New Roman"/>
          <w:highlight w:val="yellow"/>
          <w:lang w:val="it-IT"/>
        </w:rPr>
        <w:t xml:space="preserve"> </w:t>
      </w:r>
      <w:r w:rsidRPr="00BB6ABD">
        <w:rPr>
          <w:rFonts w:ascii="Times New Roman" w:hAnsi="Times New Roman" w:cs="Times New Roman"/>
          <w:b/>
          <w:highlight w:val="yellow"/>
          <w:lang w:val="it-IT"/>
        </w:rPr>
        <w:t xml:space="preserve">con una quota del </w:t>
      </w:r>
      <w:r w:rsidR="005A1DFD" w:rsidRPr="00BB6ABD">
        <w:rPr>
          <w:rFonts w:ascii="Times New Roman" w:hAnsi="Times New Roman" w:cs="Times New Roman"/>
          <w:b/>
          <w:highlight w:val="yellow"/>
          <w:lang w:val="it-IT"/>
        </w:rPr>
        <w:t>4,</w:t>
      </w:r>
      <w:r w:rsidR="00BB6ABD" w:rsidRPr="00BB6ABD">
        <w:rPr>
          <w:rFonts w:ascii="Times New Roman" w:hAnsi="Times New Roman" w:cs="Times New Roman"/>
          <w:b/>
          <w:highlight w:val="yellow"/>
          <w:lang w:val="it-IT"/>
        </w:rPr>
        <w:t>3</w:t>
      </w:r>
      <w:r w:rsidRPr="00BB6ABD">
        <w:rPr>
          <w:rFonts w:ascii="Times New Roman" w:hAnsi="Times New Roman" w:cs="Times New Roman"/>
          <w:b/>
          <w:highlight w:val="yellow"/>
          <w:lang w:val="it-IT"/>
        </w:rPr>
        <w:t xml:space="preserve">% delle esportazioni slovacche ed un </w:t>
      </w:r>
      <w:r w:rsidR="005A1DFD" w:rsidRPr="00BB6ABD">
        <w:rPr>
          <w:rFonts w:ascii="Times New Roman" w:hAnsi="Times New Roman" w:cs="Times New Roman"/>
          <w:b/>
          <w:highlight w:val="yellow"/>
          <w:lang w:val="it-IT"/>
        </w:rPr>
        <w:t>calo</w:t>
      </w:r>
      <w:r w:rsidRPr="00BB6ABD">
        <w:rPr>
          <w:rFonts w:ascii="Times New Roman" w:hAnsi="Times New Roman" w:cs="Times New Roman"/>
          <w:b/>
          <w:highlight w:val="yellow"/>
          <w:lang w:val="it-IT"/>
        </w:rPr>
        <w:t xml:space="preserve"> delle stesse del </w:t>
      </w:r>
      <w:r w:rsidR="00BB6ABD" w:rsidRPr="00BB6ABD">
        <w:rPr>
          <w:rFonts w:ascii="Times New Roman" w:hAnsi="Times New Roman" w:cs="Times New Roman"/>
          <w:b/>
          <w:highlight w:val="yellow"/>
          <w:lang w:val="it-IT"/>
        </w:rPr>
        <w:t>12,5</w:t>
      </w:r>
      <w:r w:rsidRPr="00BB6ABD">
        <w:rPr>
          <w:rFonts w:ascii="Times New Roman" w:hAnsi="Times New Roman" w:cs="Times New Roman"/>
          <w:b/>
          <w:highlight w:val="yellow"/>
          <w:lang w:val="it-IT"/>
        </w:rPr>
        <w:t>%.</w:t>
      </w:r>
      <w:r w:rsidRPr="00BB6ABD">
        <w:rPr>
          <w:rFonts w:ascii="Times New Roman" w:hAnsi="Times New Roman" w:cs="Times New Roman"/>
          <w:highlight w:val="yellow"/>
          <w:lang w:val="it-IT"/>
        </w:rPr>
        <w:t xml:space="preserve"> </w:t>
      </w:r>
      <w:proofErr w:type="gramStart"/>
      <w:r w:rsidRPr="00BB6ABD">
        <w:rPr>
          <w:rFonts w:ascii="Times New Roman" w:hAnsi="Times New Roman" w:cs="Times New Roman"/>
          <w:highlight w:val="yellow"/>
          <w:lang w:val="it-IT"/>
        </w:rPr>
        <w:t>Seguono</w:t>
      </w:r>
      <w:r w:rsidR="005A1DFD" w:rsidRPr="00BB6ABD">
        <w:rPr>
          <w:rFonts w:ascii="Times New Roman" w:hAnsi="Times New Roman" w:cs="Times New Roman"/>
          <w:highlight w:val="yellow"/>
          <w:lang w:val="it-IT"/>
        </w:rPr>
        <w:t xml:space="preserve"> </w:t>
      </w:r>
      <w:r w:rsidRPr="00BB6ABD">
        <w:rPr>
          <w:rFonts w:ascii="Times New Roman" w:hAnsi="Times New Roman" w:cs="Times New Roman"/>
          <w:highlight w:val="yellow"/>
          <w:lang w:val="it-IT"/>
        </w:rPr>
        <w:t xml:space="preserve"> </w:t>
      </w:r>
      <w:r w:rsidR="00BB6ABD" w:rsidRPr="00BB6ABD">
        <w:rPr>
          <w:rFonts w:ascii="Times New Roman" w:hAnsi="Times New Roman" w:cs="Times New Roman"/>
          <w:highlight w:val="yellow"/>
          <w:lang w:val="it-IT"/>
        </w:rPr>
        <w:t>Cina</w:t>
      </w:r>
      <w:proofErr w:type="gramEnd"/>
      <w:r w:rsidR="00BB6ABD" w:rsidRPr="00BB6ABD">
        <w:rPr>
          <w:rFonts w:ascii="Times New Roman" w:hAnsi="Times New Roman" w:cs="Times New Roman"/>
          <w:highlight w:val="yellow"/>
          <w:lang w:val="it-IT"/>
        </w:rPr>
        <w:t xml:space="preserve"> e Romania.</w:t>
      </w:r>
    </w:p>
    <w:p w:rsidR="00F71F22" w:rsidRPr="00DF2967" w:rsidRDefault="00F71F22" w:rsidP="00F71F22">
      <w:pPr>
        <w:pStyle w:val="Titolo4"/>
        <w:tabs>
          <w:tab w:val="left" w:pos="0"/>
          <w:tab w:val="left" w:pos="1080"/>
        </w:tabs>
        <w:rPr>
          <w:rFonts w:ascii="Times New Roman" w:hAnsi="Times New Roman" w:cs="Times New Roman"/>
          <w:lang w:val="it-IT"/>
        </w:rPr>
      </w:pPr>
    </w:p>
    <w:p w:rsidR="00F71F22" w:rsidRPr="00DF2967" w:rsidRDefault="00F71F22" w:rsidP="00F71F22">
      <w:pPr>
        <w:pStyle w:val="Titolo4"/>
        <w:tabs>
          <w:tab w:val="left" w:pos="0"/>
          <w:tab w:val="left" w:pos="1080"/>
        </w:tabs>
        <w:jc w:val="center"/>
        <w:rPr>
          <w:rFonts w:ascii="Times New Roman" w:hAnsi="Times New Roman" w:cs="Times New Roman"/>
          <w:lang w:val="it-IT"/>
        </w:rPr>
      </w:pPr>
      <w:r w:rsidRPr="00DF2967">
        <w:rPr>
          <w:rFonts w:ascii="Times New Roman" w:hAnsi="Times New Roman" w:cs="Times New Roman"/>
          <w:lang w:val="it-IT"/>
        </w:rPr>
        <w:t>Esportazioni slovacche: Principali Paesi clienti</w:t>
      </w:r>
    </w:p>
    <w:tbl>
      <w:tblPr>
        <w:tblpPr w:leftFromText="141" w:rightFromText="141" w:vertAnchor="text" w:horzAnchor="margin" w:tblpX="70" w:tblpY="68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709"/>
        <w:gridCol w:w="709"/>
        <w:gridCol w:w="709"/>
        <w:gridCol w:w="708"/>
        <w:gridCol w:w="851"/>
        <w:gridCol w:w="709"/>
        <w:gridCol w:w="708"/>
        <w:gridCol w:w="851"/>
        <w:gridCol w:w="850"/>
        <w:gridCol w:w="1418"/>
        <w:gridCol w:w="850"/>
      </w:tblGrid>
      <w:tr w:rsidR="009C44DB" w:rsidRPr="00DF2967" w:rsidTr="00FD4D9D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Dati in milioni di Euro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</w:p>
          <w:p w:rsidR="009C44DB" w:rsidRPr="00DF2967" w:rsidRDefault="009C44DB" w:rsidP="009B722E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  <w:r w:rsidRPr="00DF2967">
              <w:rPr>
                <w:rStyle w:val="Enfasigrassetto"/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</w:p>
          <w:p w:rsidR="009C44DB" w:rsidRPr="00DF2967" w:rsidRDefault="009C44DB" w:rsidP="009B722E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  <w:r w:rsidRPr="00DF2967">
              <w:rPr>
                <w:rStyle w:val="Enfasigrassetto"/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</w:p>
          <w:p w:rsidR="009C44DB" w:rsidRPr="00DF2967" w:rsidRDefault="009C44DB" w:rsidP="009B722E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  <w:r w:rsidRPr="00DF2967">
              <w:rPr>
                <w:rStyle w:val="Enfasigrassetto"/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</w:p>
          <w:p w:rsidR="009C44DB" w:rsidRPr="00DF2967" w:rsidRDefault="009C44DB" w:rsidP="009B722E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  <w:r w:rsidRPr="00DF2967">
              <w:rPr>
                <w:rStyle w:val="Enfasigrassetto"/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pStyle w:val="Corpotes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</w:p>
          <w:p w:rsidR="009C44DB" w:rsidRPr="00DF2967" w:rsidRDefault="009C44DB" w:rsidP="009B722E">
            <w:pPr>
              <w:pStyle w:val="Corpotes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2017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105086" w:rsidRDefault="009C44DB" w:rsidP="00105086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</w:pPr>
            <w:r w:rsidRPr="0010508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105086" w:rsidRDefault="009C44DB" w:rsidP="009C44DB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</w:pPr>
            <w:proofErr w:type="spellStart"/>
            <w:r w:rsidRPr="0010508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  <w:t>Var</w:t>
            </w:r>
            <w:proofErr w:type="spellEnd"/>
            <w:r w:rsidRPr="0010508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  <w:t>. %</w:t>
            </w:r>
          </w:p>
          <w:p w:rsidR="009C44DB" w:rsidRPr="00105086" w:rsidRDefault="009C44DB" w:rsidP="00105086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</w:pPr>
            <w:r w:rsidRPr="0010508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  <w:lang w:val="it-IT"/>
              </w:rPr>
              <w:t>2020/ 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105086" w:rsidRDefault="009C44DB" w:rsidP="009C44DB">
            <w:pPr>
              <w:pStyle w:val="Titolo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highlight w:val="yellow"/>
              </w:rPr>
            </w:pPr>
            <w:r w:rsidRPr="00105086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highlight w:val="yellow"/>
              </w:rPr>
              <w:t>Quota sul totale</w:t>
            </w:r>
          </w:p>
        </w:tc>
      </w:tr>
      <w:tr w:rsidR="009C44DB" w:rsidRPr="00DF2967" w:rsidTr="00FD4D9D">
        <w:trPr>
          <w:trHeight w:val="7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Germania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9B722E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13.391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13.392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14.332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15.392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15.335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15.424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17.716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17.946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105086" w:rsidRDefault="00FD4D9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16.610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105086" w:rsidRDefault="00FD4D9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105086" w:rsidRDefault="00FD4D9D" w:rsidP="009C44DB">
            <w:pPr>
              <w:pStyle w:val="Nessunaspaziatura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22,0</w:t>
            </w:r>
          </w:p>
        </w:tc>
      </w:tr>
      <w:tr w:rsidR="009C44DB" w:rsidRPr="00DF2967" w:rsidTr="00FD4D9D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Rep. Ceca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8.864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8.669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8.294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8.436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8.301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8.600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9.462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8.852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105086" w:rsidRDefault="00FD4D9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7.955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105086" w:rsidRDefault="00FD4D9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105086" w:rsidRDefault="00FD4D9D" w:rsidP="009C44DB">
            <w:pPr>
              <w:pStyle w:val="Nessunaspaziatura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10,5</w:t>
            </w:r>
          </w:p>
        </w:tc>
      </w:tr>
      <w:tr w:rsidR="009C44DB" w:rsidRPr="00DF2967" w:rsidTr="00FD4D9D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Polonia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9B722E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5.068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5.295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5.200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5.622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5.698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6.046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6.016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105086" w:rsidRDefault="00FD4D9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5.944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105086" w:rsidRDefault="00FD4D9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-1,1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105086" w:rsidRDefault="00FD4D9D" w:rsidP="009C44DB">
            <w:pPr>
              <w:pStyle w:val="Nessunaspaziatura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7,9</w:t>
            </w:r>
          </w:p>
        </w:tc>
      </w:tr>
      <w:tr w:rsidR="009C44DB" w:rsidRPr="00DF2967" w:rsidTr="00FD4D9D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Francia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9B722E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3.387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3.196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3.832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4.295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4.701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5.038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5.659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105086" w:rsidRDefault="00FD4D9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5.467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105086" w:rsidRDefault="00FD4D9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-2,6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105086" w:rsidRDefault="00FD4D9D" w:rsidP="009C44DB">
            <w:pPr>
              <w:pStyle w:val="Nessunaspaziatura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7,2</w:t>
            </w:r>
          </w:p>
        </w:tc>
      </w:tr>
      <w:tr w:rsidR="009C44DB" w:rsidRPr="00DF2967" w:rsidTr="00FD4D9D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Ungheria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4.470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3.955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3.787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4.487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4.423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5.094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105086" w:rsidRDefault="00FD4D9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4.783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105086" w:rsidRDefault="00FD4D9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-7,1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105086" w:rsidRDefault="00FD4D9D" w:rsidP="009C44DB">
            <w:pPr>
              <w:pStyle w:val="Nessunaspaziatura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6,3</w:t>
            </w:r>
          </w:p>
        </w:tc>
      </w:tr>
      <w:tr w:rsidR="009C44DB" w:rsidRPr="00DF2967" w:rsidTr="00FD4D9D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Austria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4.159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3.967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3.863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4.479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4.497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105086" w:rsidRDefault="00FD4D9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4.133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105086" w:rsidRDefault="00FD4D9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-8,8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105086" w:rsidRDefault="00FD4D9D" w:rsidP="009C44DB">
            <w:pPr>
              <w:pStyle w:val="Nessunaspaziatura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5,5</w:t>
            </w:r>
          </w:p>
        </w:tc>
      </w:tr>
      <w:tr w:rsidR="009C44DB" w:rsidRPr="00DF2967" w:rsidTr="00FD4D9D">
        <w:trPr>
          <w:trHeight w:val="26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Regno Unito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FD4D9D" w:rsidRDefault="009C44DB" w:rsidP="00FD4D9D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FD4D9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2.490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FD4D9D" w:rsidRDefault="009C44DB" w:rsidP="00FD4D9D">
            <w:pPr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FD4D9D">
              <w:rPr>
                <w:rFonts w:ascii="Times New Roman" w:eastAsia="Arial Unicode MS" w:hAnsi="Times New Roman" w:cs="Times New Roman"/>
                <w:sz w:val="20"/>
                <w:szCs w:val="20"/>
              </w:rPr>
              <w:t>2.910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FD4D9D" w:rsidRDefault="009C44DB" w:rsidP="00FD4D9D">
            <w:pPr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FD4D9D">
              <w:rPr>
                <w:rFonts w:ascii="Times New Roman" w:eastAsia="Arial Unicode MS" w:hAnsi="Times New Roman" w:cs="Times New Roman"/>
                <w:sz w:val="20"/>
                <w:szCs w:val="20"/>
              </w:rPr>
              <w:t>3.363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FD4D9D" w:rsidRDefault="009C44DB" w:rsidP="00FD4D9D">
            <w:pPr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FD4D9D">
              <w:rPr>
                <w:rFonts w:ascii="Times New Roman" w:eastAsia="Arial Unicode MS" w:hAnsi="Times New Roman" w:cs="Times New Roman"/>
                <w:sz w:val="20"/>
                <w:szCs w:val="20"/>
              </w:rPr>
              <w:t>3.756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FD4D9D" w:rsidRDefault="009C44DB" w:rsidP="00FD4D9D">
            <w:pPr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FD4D9D">
              <w:rPr>
                <w:rFonts w:ascii="Times New Roman" w:eastAsia="Arial Unicode MS" w:hAnsi="Times New Roman" w:cs="Times New Roman"/>
                <w:sz w:val="20"/>
                <w:szCs w:val="20"/>
              </w:rPr>
              <w:t>4.157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FD4D9D" w:rsidRDefault="009C44DB" w:rsidP="00FD4D9D">
            <w:pPr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FD4D9D">
              <w:rPr>
                <w:rFonts w:ascii="Times New Roman" w:eastAsia="Arial Unicode MS" w:hAnsi="Times New Roman" w:cs="Times New Roman"/>
                <w:sz w:val="20"/>
                <w:szCs w:val="20"/>
              </w:rPr>
              <w:t>4.505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FD4D9D" w:rsidRDefault="009C44DB" w:rsidP="00FD4D9D">
            <w:pPr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FD4D9D">
              <w:rPr>
                <w:rFonts w:ascii="Times New Roman" w:eastAsia="Arial Unicode MS" w:hAnsi="Times New Roman" w:cs="Times New Roman"/>
                <w:sz w:val="20"/>
                <w:szCs w:val="20"/>
              </w:rPr>
              <w:t>4.166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FD4D9D" w:rsidRDefault="009C44DB" w:rsidP="00FD4D9D">
            <w:pPr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FD4D9D">
              <w:rPr>
                <w:rFonts w:ascii="Times New Roman" w:eastAsia="Arial Unicode MS" w:hAnsi="Times New Roman" w:cs="Times New Roman"/>
                <w:sz w:val="20"/>
                <w:szCs w:val="20"/>
              </w:rPr>
              <w:t>3.963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FD4D9D" w:rsidRDefault="00FD4D9D" w:rsidP="00FD4D9D">
            <w:pPr>
              <w:jc w:val="right"/>
              <w:rPr>
                <w:rFonts w:ascii="Times New Roman" w:eastAsia="Arial Unicode MS" w:hAnsi="Times New Roman" w:cs="Times New Roman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highlight w:val="yellow"/>
              </w:rPr>
              <w:t>3.329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FD4D9D" w:rsidRDefault="00FD4D9D" w:rsidP="00FD4D9D">
            <w:pPr>
              <w:jc w:val="right"/>
              <w:rPr>
                <w:rFonts w:ascii="Times New Roman" w:eastAsia="Arial Unicode MS" w:hAnsi="Times New Roman" w:cs="Times New Roman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highlight w:val="yellow"/>
              </w:rPr>
              <w:t>-14,9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FD4D9D" w:rsidRDefault="00FD4D9D" w:rsidP="00FD4D9D">
            <w:pPr>
              <w:jc w:val="right"/>
              <w:rPr>
                <w:rFonts w:ascii="Times New Roman" w:eastAsia="Arial Unicode MS" w:hAnsi="Times New Roman" w:cs="Times New Roman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highlight w:val="yellow"/>
              </w:rPr>
              <w:t>4,4</w:t>
            </w:r>
          </w:p>
        </w:tc>
      </w:tr>
      <w:tr w:rsidR="009C44DB" w:rsidRPr="00DF2967" w:rsidTr="00FD4D9D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Italia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 w:eastAsia="it-IT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 w:eastAsia="it-IT"/>
              </w:rPr>
              <w:t>2.880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2.921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2.958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3.067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3.383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4.497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4.571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3.739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FD4D9D" w:rsidRDefault="00FD4D9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  <w:highlight w:val="yellow"/>
              </w:rPr>
            </w:pPr>
            <w:r w:rsidRPr="00FD4D9D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  <w:highlight w:val="yellow"/>
              </w:rPr>
              <w:t>3.258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FD4D9D" w:rsidRDefault="00FD4D9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  <w:highlight w:val="yellow"/>
              </w:rPr>
            </w:pPr>
            <w:r w:rsidRPr="00FD4D9D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  <w:highlight w:val="yellow"/>
              </w:rPr>
              <w:t>-12,5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FD4D9D" w:rsidRDefault="00FD4D9D" w:rsidP="009C44DB">
            <w:pPr>
              <w:pStyle w:val="Nessunaspaziatura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  <w:highlight w:val="yellow"/>
              </w:rPr>
            </w:pPr>
            <w:r w:rsidRPr="00FD4D9D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  <w:highlight w:val="yellow"/>
              </w:rPr>
              <w:t>4,3</w:t>
            </w:r>
          </w:p>
        </w:tc>
      </w:tr>
      <w:tr w:rsidR="00FD4D9D" w:rsidRPr="00DF2967" w:rsidTr="00FD4D9D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D9D" w:rsidRPr="00DF2967" w:rsidRDefault="00FD4D9D" w:rsidP="00FD4D9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Cina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D9D" w:rsidRPr="00DF2967" w:rsidRDefault="00FD4D9D" w:rsidP="00FD4D9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9D" w:rsidRPr="00DF2967" w:rsidRDefault="00FD4D9D" w:rsidP="00FD4D9D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D9D" w:rsidRPr="00DF2967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D9D" w:rsidRPr="00DF2967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9D" w:rsidRPr="00DF2967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9D" w:rsidRPr="00DF2967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9D" w:rsidRPr="00DF2967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9D" w:rsidRPr="00DF2967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1.697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9D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2.054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9D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21,1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9D" w:rsidRDefault="00FD4D9D" w:rsidP="00FD4D9D">
            <w:pPr>
              <w:pStyle w:val="Nessunaspaziatura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2,7</w:t>
            </w:r>
          </w:p>
        </w:tc>
      </w:tr>
      <w:tr w:rsidR="00FD4D9D" w:rsidRPr="00DF2967" w:rsidTr="00FD4D9D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D9D" w:rsidRPr="00DF2967" w:rsidRDefault="00FD4D9D" w:rsidP="00FD4D9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Romania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D9D" w:rsidRPr="00DF2967" w:rsidRDefault="00FD4D9D" w:rsidP="00FD4D9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9D" w:rsidRPr="00DF2967" w:rsidRDefault="00FD4D9D" w:rsidP="00FD4D9D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D9D" w:rsidRPr="00DF2967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D9D" w:rsidRPr="00DF2967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9D" w:rsidRPr="00DF2967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9D" w:rsidRPr="00DF2967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9D" w:rsidRPr="00DF2967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9D" w:rsidRPr="00DF2967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9D" w:rsidRPr="00105086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1.934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9D" w:rsidRPr="00105086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-6,8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9D" w:rsidRPr="00105086" w:rsidRDefault="00FD4D9D" w:rsidP="00FD4D9D">
            <w:pPr>
              <w:pStyle w:val="Nessunaspaziatura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2,6</w:t>
            </w:r>
          </w:p>
        </w:tc>
      </w:tr>
      <w:tr w:rsidR="00FD4D9D" w:rsidRPr="00DF2967" w:rsidTr="008308E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9D" w:rsidRPr="00DF2967" w:rsidRDefault="00FD4D9D" w:rsidP="00FD4D9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Spagna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D9D" w:rsidRPr="00DF2967" w:rsidRDefault="00FD4D9D" w:rsidP="00FD4D9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D9D" w:rsidRPr="00DF2967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D9D" w:rsidRPr="00DF2967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1.399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D9D" w:rsidRPr="00DF2967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1.870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9D" w:rsidRPr="00DF2967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2.082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9D" w:rsidRPr="00DF2967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2.206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9D" w:rsidRPr="00DF2967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2.259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9D" w:rsidRPr="00DF2967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2.262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9D" w:rsidRPr="00105086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1.808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9D" w:rsidRPr="00105086" w:rsidRDefault="00FD4D9D" w:rsidP="00FD4D9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-20,1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9D" w:rsidRPr="00105086" w:rsidRDefault="00FD4D9D" w:rsidP="00FD4D9D">
            <w:pPr>
              <w:pStyle w:val="Nessunaspaziatura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2,4</w:t>
            </w:r>
          </w:p>
        </w:tc>
      </w:tr>
    </w:tbl>
    <w:p w:rsidR="00F71F22" w:rsidRPr="00DF2967" w:rsidRDefault="00F71F22" w:rsidP="00F71F22">
      <w:pPr>
        <w:pStyle w:val="Didascalia"/>
        <w:tabs>
          <w:tab w:val="num" w:pos="0"/>
        </w:tabs>
        <w:rPr>
          <w:noProof w:val="0"/>
          <w:sz w:val="16"/>
          <w:szCs w:val="16"/>
        </w:rPr>
      </w:pPr>
      <w:r w:rsidRPr="00DF2967">
        <w:rPr>
          <w:noProof w:val="0"/>
          <w:sz w:val="16"/>
          <w:szCs w:val="16"/>
        </w:rPr>
        <w:t>FONTE: elaborazione Ambasciata d’Italia su dati dell’Istituto Statistico della Repubblica Slovacca</w:t>
      </w:r>
    </w:p>
    <w:p w:rsidR="00F71F22" w:rsidRPr="00DF2967" w:rsidRDefault="00F71F22" w:rsidP="00F71F22">
      <w:pPr>
        <w:pStyle w:val="Corpodeltesto2"/>
        <w:spacing w:line="260" w:lineRule="exact"/>
        <w:rPr>
          <w:rFonts w:ascii="Times New Roman" w:hAnsi="Times New Roman" w:cs="Times New Roman"/>
          <w:lang w:val="it-IT"/>
        </w:rPr>
      </w:pPr>
    </w:p>
    <w:p w:rsidR="00F71F22" w:rsidRPr="007324E6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7324E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Principali gruppi merceologici </w:t>
      </w:r>
    </w:p>
    <w:p w:rsidR="00F71F22" w:rsidRPr="00DF2967" w:rsidRDefault="007324E6" w:rsidP="00F7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4E6">
        <w:rPr>
          <w:rFonts w:ascii="Times New Roman" w:hAnsi="Times New Roman" w:cs="Times New Roman"/>
          <w:b/>
          <w:sz w:val="24"/>
          <w:szCs w:val="24"/>
          <w:highlight w:val="yellow"/>
        </w:rPr>
        <w:t>Nel 2020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 si sono confermati al primo posto delle </w:t>
      </w:r>
      <w:r w:rsidR="00F71F22" w:rsidRPr="007324E6">
        <w:rPr>
          <w:rFonts w:ascii="Times New Roman" w:hAnsi="Times New Roman" w:cs="Times New Roman"/>
          <w:b/>
          <w:sz w:val="24"/>
          <w:szCs w:val="24"/>
          <w:highlight w:val="yellow"/>
        </w:rPr>
        <w:t>importazioni slovacche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 i macchinari e veicoli, registrando un </w:t>
      </w:r>
      <w:r w:rsidR="006B7397" w:rsidRPr="007324E6">
        <w:rPr>
          <w:rFonts w:ascii="Times New Roman" w:hAnsi="Times New Roman" w:cs="Times New Roman"/>
          <w:sz w:val="24"/>
          <w:szCs w:val="24"/>
          <w:highlight w:val="yellow"/>
        </w:rPr>
        <w:t>calo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6723C5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del </w:t>
      </w:r>
      <w:r w:rsidRPr="007324E6">
        <w:rPr>
          <w:rFonts w:ascii="Times New Roman" w:hAnsi="Times New Roman" w:cs="Times New Roman"/>
          <w:sz w:val="24"/>
          <w:szCs w:val="24"/>
          <w:highlight w:val="yellow"/>
        </w:rPr>
        <w:t>7,7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>%, seguiti dai beni di consumo (</w:t>
      </w:r>
      <w:r w:rsidR="006723C5" w:rsidRPr="007324E6">
        <w:rPr>
          <w:rFonts w:ascii="Times New Roman" w:hAnsi="Times New Roman" w:cs="Times New Roman"/>
          <w:sz w:val="24"/>
          <w:szCs w:val="24"/>
          <w:highlight w:val="yellow"/>
        </w:rPr>
        <w:t>-</w:t>
      </w:r>
      <w:r w:rsidRPr="007324E6">
        <w:rPr>
          <w:rFonts w:ascii="Times New Roman" w:hAnsi="Times New Roman" w:cs="Times New Roman"/>
          <w:sz w:val="24"/>
          <w:szCs w:val="24"/>
          <w:highlight w:val="yellow"/>
        </w:rPr>
        <w:t>11,8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>%) e dai prodotti industriali (</w:t>
      </w:r>
      <w:r w:rsidR="006B7397" w:rsidRPr="007324E6">
        <w:rPr>
          <w:rFonts w:ascii="Times New Roman" w:hAnsi="Times New Roman" w:cs="Times New Roman"/>
          <w:sz w:val="24"/>
          <w:szCs w:val="24"/>
          <w:highlight w:val="yellow"/>
        </w:rPr>
        <w:t>-</w:t>
      </w:r>
      <w:r w:rsidRPr="007324E6">
        <w:rPr>
          <w:rFonts w:ascii="Times New Roman" w:hAnsi="Times New Roman" w:cs="Times New Roman"/>
          <w:sz w:val="24"/>
          <w:szCs w:val="24"/>
          <w:highlight w:val="yellow"/>
        </w:rPr>
        <w:t>13,2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%). Le importazioni dei </w:t>
      </w:r>
      <w:r w:rsidR="001666F2" w:rsidRPr="007324E6">
        <w:rPr>
          <w:rFonts w:ascii="Times New Roman" w:hAnsi="Times New Roman" w:cs="Times New Roman"/>
          <w:sz w:val="24"/>
          <w:szCs w:val="24"/>
          <w:highlight w:val="yellow"/>
        </w:rPr>
        <w:t>prodotti chimici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, alla quarta posizione, sono </w:t>
      </w:r>
      <w:r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leggermente aumentate 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del </w:t>
      </w:r>
      <w:r w:rsidRPr="007324E6">
        <w:rPr>
          <w:rFonts w:ascii="Times New Roman" w:hAnsi="Times New Roman" w:cs="Times New Roman"/>
          <w:sz w:val="24"/>
          <w:szCs w:val="24"/>
          <w:highlight w:val="yellow"/>
        </w:rPr>
        <w:t>0</w:t>
      </w:r>
      <w:r w:rsidR="001666F2" w:rsidRPr="007324E6">
        <w:rPr>
          <w:rFonts w:ascii="Times New Roman" w:hAnsi="Times New Roman" w:cs="Times New Roman"/>
          <w:sz w:val="24"/>
          <w:szCs w:val="24"/>
          <w:highlight w:val="yellow"/>
        </w:rPr>
        <w:t>,2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%, seguite, in quinta posizione, dai </w:t>
      </w:r>
      <w:r w:rsidR="001666F2" w:rsidRPr="007324E6">
        <w:rPr>
          <w:rFonts w:ascii="Times New Roman" w:hAnsi="Times New Roman" w:cs="Times New Roman"/>
          <w:sz w:val="24"/>
          <w:szCs w:val="24"/>
          <w:highlight w:val="yellow"/>
        </w:rPr>
        <w:t>combustibili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 (</w:t>
      </w:r>
      <w:r w:rsidR="0030633C" w:rsidRPr="007324E6">
        <w:rPr>
          <w:rFonts w:ascii="Times New Roman" w:hAnsi="Times New Roman" w:cs="Times New Roman"/>
          <w:sz w:val="24"/>
          <w:szCs w:val="24"/>
          <w:highlight w:val="yellow"/>
        </w:rPr>
        <w:t>-</w:t>
      </w:r>
      <w:r w:rsidRPr="007324E6">
        <w:rPr>
          <w:rFonts w:ascii="Times New Roman" w:hAnsi="Times New Roman" w:cs="Times New Roman"/>
          <w:sz w:val="24"/>
          <w:szCs w:val="24"/>
          <w:highlight w:val="yellow"/>
        </w:rPr>
        <w:t>24,0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 % rispetto allo stesso periodo dell’anno precedente) e dai prodotti alimentari (</w:t>
      </w:r>
      <w:r w:rsidRPr="007324E6">
        <w:rPr>
          <w:rFonts w:ascii="Times New Roman" w:hAnsi="Times New Roman" w:cs="Times New Roman"/>
          <w:sz w:val="24"/>
          <w:szCs w:val="24"/>
          <w:highlight w:val="yellow"/>
        </w:rPr>
        <w:t>0,9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%) in sesta posizione. Il settimo posto è occupato dalle materie prime (in </w:t>
      </w:r>
      <w:r w:rsidR="0030633C" w:rsidRPr="007324E6">
        <w:rPr>
          <w:rFonts w:ascii="Times New Roman" w:hAnsi="Times New Roman" w:cs="Times New Roman"/>
          <w:sz w:val="24"/>
          <w:szCs w:val="24"/>
          <w:highlight w:val="yellow"/>
        </w:rPr>
        <w:t>calo</w:t>
      </w:r>
      <w:r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 dell’8,4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%) e dalle bevande, in 8° posizione, con un </w:t>
      </w:r>
      <w:r w:rsidR="001666F2" w:rsidRPr="007324E6">
        <w:rPr>
          <w:rFonts w:ascii="Times New Roman" w:hAnsi="Times New Roman" w:cs="Times New Roman"/>
          <w:sz w:val="24"/>
          <w:szCs w:val="24"/>
          <w:highlight w:val="yellow"/>
        </w:rPr>
        <w:t>calo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 del </w:t>
      </w:r>
      <w:r w:rsidR="001666F2" w:rsidRPr="007324E6">
        <w:rPr>
          <w:rFonts w:ascii="Times New Roman" w:hAnsi="Times New Roman" w:cs="Times New Roman"/>
          <w:sz w:val="24"/>
          <w:szCs w:val="24"/>
          <w:highlight w:val="yellow"/>
        </w:rPr>
        <w:t>2,</w:t>
      </w:r>
      <w:r w:rsidRPr="007324E6">
        <w:rPr>
          <w:rFonts w:ascii="Times New Roman" w:hAnsi="Times New Roman" w:cs="Times New Roman"/>
          <w:sz w:val="24"/>
          <w:szCs w:val="24"/>
          <w:highlight w:val="yellow"/>
        </w:rPr>
        <w:t>1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% e la nona posizione dagli oli e grassi, con </w:t>
      </w:r>
      <w:r w:rsidR="001666F2" w:rsidRPr="007324E6">
        <w:rPr>
          <w:rFonts w:ascii="Times New Roman" w:hAnsi="Times New Roman" w:cs="Times New Roman"/>
          <w:sz w:val="24"/>
          <w:szCs w:val="24"/>
          <w:highlight w:val="yellow"/>
        </w:rPr>
        <w:t>un aumento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 delle importazioni rispet</w:t>
      </w:r>
      <w:r w:rsidR="0030633C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to all’anno precedente, </w:t>
      </w:r>
      <w:r w:rsidR="001666F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del </w:t>
      </w:r>
      <w:r w:rsidRPr="007324E6">
        <w:rPr>
          <w:rFonts w:ascii="Times New Roman" w:hAnsi="Times New Roman" w:cs="Times New Roman"/>
          <w:sz w:val="24"/>
          <w:szCs w:val="24"/>
          <w:highlight w:val="yellow"/>
        </w:rPr>
        <w:t>7,1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%. Le </w:t>
      </w:r>
      <w:r w:rsidR="00F71F22" w:rsidRPr="007324E6">
        <w:rPr>
          <w:rFonts w:ascii="Times New Roman" w:hAnsi="Times New Roman" w:cs="Times New Roman"/>
          <w:b/>
          <w:sz w:val="24"/>
          <w:szCs w:val="24"/>
          <w:highlight w:val="yellow"/>
        </w:rPr>
        <w:t>esportazioni slovacche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 sono maggiormente rappresentate dai macchinari e veicoli, registrando un </w:t>
      </w:r>
      <w:proofErr w:type="gramStart"/>
      <w:r w:rsidR="00960EFD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calo 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 del</w:t>
      </w:r>
      <w:proofErr w:type="gramEnd"/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7324E6">
        <w:rPr>
          <w:rFonts w:ascii="Times New Roman" w:hAnsi="Times New Roman" w:cs="Times New Roman"/>
          <w:sz w:val="24"/>
          <w:szCs w:val="24"/>
          <w:highlight w:val="yellow"/>
        </w:rPr>
        <w:t>3</w:t>
      </w:r>
      <w:r w:rsidR="00960EFD" w:rsidRPr="007324E6">
        <w:rPr>
          <w:rFonts w:ascii="Times New Roman" w:hAnsi="Times New Roman" w:cs="Times New Roman"/>
          <w:sz w:val="24"/>
          <w:szCs w:val="24"/>
          <w:highlight w:val="yellow"/>
        </w:rPr>
        <w:t>,7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% rispetto al </w:t>
      </w:r>
      <w:r w:rsidR="00960EFD" w:rsidRPr="007324E6">
        <w:rPr>
          <w:rFonts w:ascii="Times New Roman" w:hAnsi="Times New Roman" w:cs="Times New Roman"/>
          <w:sz w:val="24"/>
          <w:szCs w:val="24"/>
          <w:highlight w:val="yellow"/>
        </w:rPr>
        <w:t>2019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>, seguite dai beni di consumo alla seconda posizione (</w:t>
      </w:r>
      <w:r w:rsidR="0030633C" w:rsidRPr="007324E6">
        <w:rPr>
          <w:rFonts w:ascii="Times New Roman" w:hAnsi="Times New Roman" w:cs="Times New Roman"/>
          <w:sz w:val="24"/>
          <w:szCs w:val="24"/>
          <w:highlight w:val="yellow"/>
        </w:rPr>
        <w:t>-</w:t>
      </w:r>
      <w:r w:rsidRPr="007324E6">
        <w:rPr>
          <w:rFonts w:ascii="Times New Roman" w:hAnsi="Times New Roman" w:cs="Times New Roman"/>
          <w:sz w:val="24"/>
          <w:szCs w:val="24"/>
          <w:highlight w:val="yellow"/>
        </w:rPr>
        <w:t>12,8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%) e dai prodotti industriali alla terza, registrando un </w:t>
      </w:r>
      <w:r w:rsidR="0030633C" w:rsidRPr="007324E6">
        <w:rPr>
          <w:rFonts w:ascii="Times New Roman" w:hAnsi="Times New Roman" w:cs="Times New Roman"/>
          <w:sz w:val="24"/>
          <w:szCs w:val="24"/>
          <w:highlight w:val="yellow"/>
        </w:rPr>
        <w:t>calo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7324E6">
        <w:rPr>
          <w:rFonts w:ascii="Times New Roman" w:hAnsi="Times New Roman" w:cs="Times New Roman"/>
          <w:sz w:val="24"/>
          <w:szCs w:val="24"/>
          <w:highlight w:val="yellow"/>
        </w:rPr>
        <w:t>dell’8,1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>%. Al quarto posto si pos</w:t>
      </w:r>
      <w:r w:rsidRPr="007324E6">
        <w:rPr>
          <w:rFonts w:ascii="Times New Roman" w:hAnsi="Times New Roman" w:cs="Times New Roman"/>
          <w:sz w:val="24"/>
          <w:szCs w:val="24"/>
          <w:highlight w:val="yellow"/>
        </w:rPr>
        <w:t>izionano i prodotti chimici (in</w:t>
      </w:r>
      <w:r w:rsidR="0030633C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 calo del </w:t>
      </w:r>
      <w:r w:rsidRPr="007324E6">
        <w:rPr>
          <w:rFonts w:ascii="Times New Roman" w:hAnsi="Times New Roman" w:cs="Times New Roman"/>
          <w:sz w:val="24"/>
          <w:szCs w:val="24"/>
          <w:highlight w:val="yellow"/>
        </w:rPr>
        <w:t>7,2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%), al quinto i </w:t>
      </w:r>
      <w:r w:rsidR="00960EFD" w:rsidRPr="007324E6">
        <w:rPr>
          <w:rFonts w:ascii="Times New Roman" w:hAnsi="Times New Roman" w:cs="Times New Roman"/>
          <w:sz w:val="24"/>
          <w:szCs w:val="24"/>
          <w:highlight w:val="yellow"/>
        </w:rPr>
        <w:t>prodotti alimentari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 (in </w:t>
      </w:r>
      <w:r w:rsidR="00960EFD" w:rsidRPr="007324E6">
        <w:rPr>
          <w:rFonts w:ascii="Times New Roman" w:hAnsi="Times New Roman" w:cs="Times New Roman"/>
          <w:sz w:val="24"/>
          <w:szCs w:val="24"/>
          <w:highlight w:val="yellow"/>
        </w:rPr>
        <w:t>aumento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 del </w:t>
      </w:r>
      <w:r w:rsidRPr="007324E6">
        <w:rPr>
          <w:rFonts w:ascii="Times New Roman" w:hAnsi="Times New Roman" w:cs="Times New Roman"/>
          <w:sz w:val="24"/>
          <w:szCs w:val="24"/>
          <w:highlight w:val="yellow"/>
        </w:rPr>
        <w:t>3,0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%). In sesta posizione </w:t>
      </w:r>
      <w:r w:rsidR="0030633C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i </w:t>
      </w:r>
      <w:r w:rsidR="00960EFD" w:rsidRPr="007324E6">
        <w:rPr>
          <w:rFonts w:ascii="Times New Roman" w:hAnsi="Times New Roman" w:cs="Times New Roman"/>
          <w:sz w:val="24"/>
          <w:szCs w:val="24"/>
          <w:highlight w:val="yellow"/>
        </w:rPr>
        <w:t>combustibili</w:t>
      </w:r>
      <w:r w:rsidR="0030633C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 (</w:t>
      </w:r>
      <w:r w:rsidR="00960EFD" w:rsidRPr="007324E6">
        <w:rPr>
          <w:rFonts w:ascii="Times New Roman" w:hAnsi="Times New Roman" w:cs="Times New Roman"/>
          <w:sz w:val="24"/>
          <w:szCs w:val="24"/>
          <w:highlight w:val="yellow"/>
        </w:rPr>
        <w:t>-</w:t>
      </w:r>
      <w:r w:rsidRPr="007324E6">
        <w:rPr>
          <w:rFonts w:ascii="Times New Roman" w:hAnsi="Times New Roman" w:cs="Times New Roman"/>
          <w:sz w:val="24"/>
          <w:szCs w:val="24"/>
          <w:highlight w:val="yellow"/>
        </w:rPr>
        <w:t>22,0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%), seguiti dalle materie prime in </w:t>
      </w:r>
      <w:r w:rsidR="0030633C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calo 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 xml:space="preserve">del </w:t>
      </w:r>
      <w:r w:rsidRPr="007324E6">
        <w:rPr>
          <w:rFonts w:ascii="Times New Roman" w:hAnsi="Times New Roman" w:cs="Times New Roman"/>
          <w:sz w:val="24"/>
          <w:szCs w:val="24"/>
          <w:highlight w:val="yellow"/>
        </w:rPr>
        <w:t>5,3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>%, dalle bevande (</w:t>
      </w:r>
      <w:r w:rsidRPr="007324E6">
        <w:rPr>
          <w:rFonts w:ascii="Times New Roman" w:hAnsi="Times New Roman" w:cs="Times New Roman"/>
          <w:sz w:val="24"/>
          <w:szCs w:val="24"/>
          <w:highlight w:val="yellow"/>
        </w:rPr>
        <w:t>22,1</w:t>
      </w:r>
      <w:r w:rsidR="00960EFD" w:rsidRPr="007324E6">
        <w:rPr>
          <w:rFonts w:ascii="Times New Roman" w:hAnsi="Times New Roman" w:cs="Times New Roman"/>
          <w:sz w:val="24"/>
          <w:szCs w:val="24"/>
          <w:highlight w:val="yellow"/>
        </w:rPr>
        <w:t>%) e dagli oli e grassi (</w:t>
      </w:r>
      <w:r w:rsidRPr="007324E6">
        <w:rPr>
          <w:rFonts w:ascii="Times New Roman" w:hAnsi="Times New Roman" w:cs="Times New Roman"/>
          <w:sz w:val="24"/>
          <w:szCs w:val="24"/>
          <w:highlight w:val="yellow"/>
        </w:rPr>
        <w:t>102,8</w:t>
      </w:r>
      <w:r w:rsidR="00F71F22" w:rsidRPr="007324E6">
        <w:rPr>
          <w:rFonts w:ascii="Times New Roman" w:hAnsi="Times New Roman" w:cs="Times New Roman"/>
          <w:sz w:val="24"/>
          <w:szCs w:val="24"/>
          <w:highlight w:val="yellow"/>
        </w:rPr>
        <w:t>%).</w:t>
      </w:r>
      <w:bookmarkStart w:id="0" w:name="_GoBack"/>
      <w:bookmarkEnd w:id="0"/>
    </w:p>
    <w:p w:rsidR="00F71F22" w:rsidRPr="00DF2967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1F22" w:rsidRPr="00DF2967" w:rsidRDefault="00F71F22" w:rsidP="00F71F22">
      <w:pPr>
        <w:spacing w:after="0" w:line="26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DF2967">
        <w:rPr>
          <w:rFonts w:ascii="Times New Roman" w:hAnsi="Times New Roman" w:cs="Times New Roman"/>
          <w:b/>
          <w:bCs/>
          <w:sz w:val="24"/>
          <w:szCs w:val="24"/>
        </w:rPr>
        <w:t>Importazioni</w:t>
      </w:r>
      <w:r w:rsidRPr="00DF2967">
        <w:rPr>
          <w:rFonts w:ascii="Times New Roman" w:hAnsi="Times New Roman" w:cs="Times New Roman"/>
          <w:sz w:val="24"/>
          <w:szCs w:val="24"/>
        </w:rPr>
        <w:t xml:space="preserve"> (</w:t>
      </w:r>
      <w:r w:rsidRPr="00DF2967">
        <w:rPr>
          <w:rFonts w:ascii="Times New Roman" w:hAnsi="Times New Roman" w:cs="Times New Roman"/>
          <w:i/>
          <w:iCs/>
          <w:sz w:val="24"/>
          <w:szCs w:val="24"/>
        </w:rPr>
        <w:t>in milioni di Euro</w:t>
      </w:r>
      <w:r w:rsidRPr="00DF2967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709"/>
        <w:gridCol w:w="707"/>
        <w:gridCol w:w="709"/>
        <w:gridCol w:w="709"/>
        <w:gridCol w:w="709"/>
        <w:gridCol w:w="709"/>
        <w:gridCol w:w="709"/>
        <w:gridCol w:w="893"/>
        <w:gridCol w:w="1184"/>
        <w:gridCol w:w="1177"/>
      </w:tblGrid>
      <w:tr w:rsidR="00EF345C" w:rsidRPr="00DF2967" w:rsidTr="00F30435">
        <w:trPr>
          <w:trHeight w:val="405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EF345C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Gruppi merceologici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2018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2019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3326D0" w:rsidRDefault="00C90115" w:rsidP="00CB6481">
            <w:pPr>
              <w:spacing w:after="0" w:line="240" w:lineRule="auto"/>
              <w:ind w:left="93" w:hanging="93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</w:rPr>
            </w:pPr>
            <w:r w:rsidRPr="003326D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</w:rPr>
              <w:t xml:space="preserve"> 2020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3326D0" w:rsidRDefault="00C90115" w:rsidP="00EF345C">
            <w:pPr>
              <w:pStyle w:val="Nessunaspaziatura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3326D0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Variazione</w:t>
            </w:r>
          </w:p>
          <w:p w:rsidR="00C90115" w:rsidRPr="003326D0" w:rsidRDefault="00EF345C" w:rsidP="00CB6481">
            <w:pPr>
              <w:pStyle w:val="Nessunaspaziatura"/>
              <w:rPr>
                <w:highlight w:val="yellow"/>
              </w:rPr>
            </w:pPr>
            <w:r w:rsidRPr="003326D0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2020/</w:t>
            </w:r>
            <w:r w:rsidR="00C90115" w:rsidRPr="003326D0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2019</w:t>
            </w:r>
          </w:p>
        </w:tc>
      </w:tr>
      <w:tr w:rsidR="00EF345C" w:rsidRPr="00DF2967" w:rsidTr="00F30435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pStyle w:val="Titolo9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Macchinari, veicoli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24.018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25.315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26.382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30.351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31.589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33.907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37.678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40.149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3326D0" w:rsidRDefault="00A83C16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36.773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3326D0" w:rsidRDefault="00A83C16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-7,7</w:t>
            </w:r>
          </w:p>
        </w:tc>
      </w:tr>
      <w:tr w:rsidR="00EF345C" w:rsidRPr="00DF2967" w:rsidTr="00F30435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Beni di consumo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8.862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8.995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9.259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9.655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9.922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11.057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11.623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11.234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3326D0" w:rsidRDefault="00A83C16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10.981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3326D0" w:rsidRDefault="00A83C16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-11,8</w:t>
            </w:r>
          </w:p>
        </w:tc>
      </w:tr>
      <w:tr w:rsidR="00EF345C" w:rsidRPr="00DF2967" w:rsidTr="00F30435">
        <w:trPr>
          <w:trHeight w:val="99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. Industriali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7.002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6.974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7.402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8.203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8.596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8.125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8.311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8.724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3326D0" w:rsidRDefault="00A83C16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7.630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3326D0" w:rsidRDefault="00A83C16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-13,2</w:t>
            </w:r>
          </w:p>
        </w:tc>
      </w:tr>
      <w:tr w:rsidR="00F30435" w:rsidRPr="00DF2967" w:rsidTr="00F30435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Prodotti chimici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4.884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5.084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5.344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5.729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5.988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6.271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6.347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6.365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3326D0" w:rsidRDefault="00A83C16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6.388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3326D0" w:rsidRDefault="00A83C16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0,2</w:t>
            </w:r>
          </w:p>
        </w:tc>
      </w:tr>
      <w:tr w:rsidR="00F30435" w:rsidRPr="00DF2967" w:rsidTr="00F30435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Combustibili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7.882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7.945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6.340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5.281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4.412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6.235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6.834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6.190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3326D0" w:rsidRDefault="00A83C16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4.685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3326D0" w:rsidRDefault="00A83C16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-24,0</w:t>
            </w:r>
          </w:p>
        </w:tc>
      </w:tr>
      <w:tr w:rsidR="00F30435" w:rsidRPr="00DF2967" w:rsidTr="00F30435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. Alimentari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2.986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3.022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2.935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3.029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3.265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3.372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3.530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3.765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3326D0" w:rsidRDefault="00A83C16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3.847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3326D0" w:rsidRDefault="00A83C16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0,9</w:t>
            </w:r>
          </w:p>
        </w:tc>
      </w:tr>
      <w:tr w:rsidR="00F30435" w:rsidRPr="00DF2967" w:rsidTr="00F30435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Materie prime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2.076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1.904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1.712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1.550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1.494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1.950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2.056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1.896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3326D0" w:rsidRDefault="00A83C16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1.736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3326D0" w:rsidRDefault="00A83C16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-8,4</w:t>
            </w:r>
          </w:p>
        </w:tc>
      </w:tr>
      <w:tr w:rsidR="00F30435" w:rsidRPr="00DF2967" w:rsidTr="00F30435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Bevande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354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397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421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431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459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580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603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3326D0" w:rsidRDefault="00A83C16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579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3326D0" w:rsidRDefault="00A83C16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-2,1</w:t>
            </w:r>
          </w:p>
        </w:tc>
      </w:tr>
      <w:tr w:rsidR="00F30435" w:rsidRPr="00DF2967" w:rsidTr="00F30435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Oli, grassi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348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223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3326D0" w:rsidRDefault="00A83C16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148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3326D0" w:rsidRDefault="00A83C16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7,1</w:t>
            </w:r>
          </w:p>
        </w:tc>
      </w:tr>
      <w:tr w:rsidR="00F30435" w:rsidRPr="00DF2967" w:rsidTr="00F30435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Altri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169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135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259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307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3326D0" w:rsidRDefault="00A83C16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851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3326D0" w:rsidRDefault="00A83C16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229,4</w:t>
            </w:r>
          </w:p>
        </w:tc>
      </w:tr>
      <w:tr w:rsidR="00F30435" w:rsidRPr="00DF2967" w:rsidTr="00F30435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58.588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60.077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60.152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64.361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66.402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71.817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77.326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79.362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3326D0" w:rsidRDefault="00A83C16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72.722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3326D0" w:rsidRDefault="00A83C16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-8,3</w:t>
            </w:r>
          </w:p>
        </w:tc>
      </w:tr>
    </w:tbl>
    <w:p w:rsidR="00F71F22" w:rsidRPr="00DF2967" w:rsidRDefault="00F71F22" w:rsidP="00F71F22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DF2967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</w:p>
    <w:p w:rsidR="00F71F22" w:rsidRPr="00DF2967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1F22" w:rsidRPr="00DF2967" w:rsidRDefault="00F71F22" w:rsidP="00F71F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2967">
        <w:rPr>
          <w:rFonts w:ascii="Times New Roman" w:hAnsi="Times New Roman" w:cs="Times New Roman"/>
          <w:b/>
          <w:bCs/>
          <w:sz w:val="24"/>
          <w:szCs w:val="24"/>
        </w:rPr>
        <w:t>Esportazioni</w:t>
      </w:r>
      <w:r w:rsidRPr="00DF2967">
        <w:rPr>
          <w:rFonts w:ascii="Times New Roman" w:hAnsi="Times New Roman" w:cs="Times New Roman"/>
          <w:sz w:val="24"/>
          <w:szCs w:val="24"/>
        </w:rPr>
        <w:t xml:space="preserve"> (</w:t>
      </w:r>
      <w:r w:rsidRPr="00DF2967">
        <w:rPr>
          <w:rFonts w:ascii="Times New Roman" w:hAnsi="Times New Roman" w:cs="Times New Roman"/>
          <w:i/>
          <w:iCs/>
          <w:sz w:val="24"/>
          <w:szCs w:val="24"/>
        </w:rPr>
        <w:t>in milioni di Euro</w:t>
      </w:r>
      <w:r w:rsidRPr="00DF2967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pPr w:leftFromText="141" w:rightFromText="141" w:vertAnchor="text" w:horzAnchor="margin" w:tblpY="6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2"/>
        <w:gridCol w:w="690"/>
        <w:gridCol w:w="690"/>
        <w:gridCol w:w="690"/>
        <w:gridCol w:w="690"/>
        <w:gridCol w:w="690"/>
        <w:gridCol w:w="777"/>
        <w:gridCol w:w="690"/>
        <w:gridCol w:w="1150"/>
        <w:gridCol w:w="1150"/>
        <w:gridCol w:w="1159"/>
      </w:tblGrid>
      <w:tr w:rsidR="00A067B1" w:rsidRPr="00DF2967" w:rsidTr="00A067B1">
        <w:trPr>
          <w:trHeight w:val="20"/>
        </w:trPr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Gruppi merceologici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right="72" w:hanging="49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2018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3326D0" w:rsidRDefault="00A067B1" w:rsidP="00D900E0">
            <w:pPr>
              <w:spacing w:after="0" w:line="240" w:lineRule="auto"/>
              <w:ind w:left="93" w:hanging="93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</w:rPr>
            </w:pPr>
            <w:r w:rsidRPr="003326D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</w:rPr>
              <w:t>2020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3326D0" w:rsidRDefault="00A067B1" w:rsidP="00A067B1">
            <w:pPr>
              <w:pStyle w:val="Nessunaspaziatur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3326D0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Variazione</w:t>
            </w:r>
          </w:p>
          <w:p w:rsidR="00A067B1" w:rsidRPr="003326D0" w:rsidRDefault="00A067B1" w:rsidP="00A067B1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3326D0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2020/</w:t>
            </w:r>
          </w:p>
          <w:p w:rsidR="00A067B1" w:rsidRPr="003326D0" w:rsidRDefault="00A067B1" w:rsidP="00A067B1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highlight w:val="yellow"/>
              </w:rPr>
            </w:pPr>
            <w:r w:rsidRPr="003326D0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2019</w:t>
            </w:r>
          </w:p>
        </w:tc>
      </w:tr>
      <w:tr w:rsidR="00A067B1" w:rsidRPr="00DF2967" w:rsidTr="00A067B1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pStyle w:val="Titolo9"/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Macchinari, veicol</w:t>
            </w:r>
            <w:r w:rsidRPr="00DF2967">
              <w:rPr>
                <w:rFonts w:ascii="Times New Roman" w:hAnsi="Times New Roman" w:cs="Times New Roman"/>
                <w:b w:val="0"/>
                <w:sz w:val="20"/>
                <w:szCs w:val="20"/>
                <w:lang w:val="it-IT"/>
              </w:rPr>
              <w:t>i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34.130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36.690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37.381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40.393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42.684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44.352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48.288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50.593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3326D0" w:rsidRDefault="00323867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48.302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3326D0" w:rsidRDefault="00323867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-3,7</w:t>
            </w:r>
          </w:p>
        </w:tc>
      </w:tr>
      <w:tr w:rsidR="00A067B1" w:rsidRPr="00DF2967" w:rsidTr="00A067B1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Beni di consumo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11.296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10.968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10.901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11.320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11.432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12.740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13.332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12.512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3326D0" w:rsidRDefault="00323867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10.981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3326D0" w:rsidRDefault="00323867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-12,8</w:t>
            </w:r>
          </w:p>
        </w:tc>
      </w:tr>
      <w:tr w:rsidR="00A067B1" w:rsidRPr="00DF2967" w:rsidTr="00A067B1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. Industriali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5.612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5.629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6.394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6.600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6.517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7.037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7.529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7.434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3326D0" w:rsidRDefault="00323867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6.945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3326D0" w:rsidRDefault="00323867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-8,1</w:t>
            </w:r>
          </w:p>
        </w:tc>
      </w:tr>
      <w:tr w:rsidR="00A067B1" w:rsidRPr="00DF2967" w:rsidTr="00A067B1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Prodotti chimici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2.619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2.913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3.134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3.197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3.170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3.243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3.358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3.294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3326D0" w:rsidRDefault="00323867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3.085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3326D0" w:rsidRDefault="00323867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-7,2</w:t>
            </w:r>
          </w:p>
        </w:tc>
      </w:tr>
      <w:tr w:rsidR="00A067B1" w:rsidRPr="00DF2967" w:rsidTr="00A067B1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Prod</w:t>
            </w:r>
            <w:proofErr w:type="spellEnd"/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. alimentari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2.534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2.387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2.210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2.213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2.338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2.360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2.313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2.427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3326D0" w:rsidRDefault="00323867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2.569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3326D0" w:rsidRDefault="00323867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3,0</w:t>
            </w:r>
          </w:p>
        </w:tc>
      </w:tr>
      <w:tr w:rsidR="00A067B1" w:rsidRPr="00DF2967" w:rsidTr="00A067B1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Combustibili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3.666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3.681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3.071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2.526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2.346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3.388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3.066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2.341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3326D0" w:rsidRDefault="00323867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1.825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3326D0" w:rsidRDefault="00323867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-22,0</w:t>
            </w:r>
          </w:p>
        </w:tc>
      </w:tr>
      <w:tr w:rsidR="00A067B1" w:rsidRPr="00DF2967" w:rsidTr="00A067B1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Materie prime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1.962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1.541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1.266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1.221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1.166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1.356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1.517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1.427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3326D0" w:rsidRDefault="00323867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1.358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3326D0" w:rsidRDefault="00323867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-5,3</w:t>
            </w:r>
          </w:p>
        </w:tc>
      </w:tr>
      <w:tr w:rsidR="00A067B1" w:rsidRPr="00DF2967" w:rsidTr="00A067B1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Bevande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135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109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102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3326D0" w:rsidRDefault="00323867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149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3326D0" w:rsidRDefault="00323867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22,1</w:t>
            </w:r>
          </w:p>
        </w:tc>
      </w:tr>
      <w:tr w:rsidR="00A067B1" w:rsidRPr="00DF2967" w:rsidTr="00A067B1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Oli, grassi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320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260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161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3326D0" w:rsidRDefault="00323867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96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3326D0" w:rsidRDefault="00323867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102,8</w:t>
            </w:r>
          </w:p>
        </w:tc>
      </w:tr>
      <w:tr w:rsidR="00A067B1" w:rsidRPr="00DF2967" w:rsidTr="00A067B1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Altri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127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182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181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168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3326D0" w:rsidRDefault="00323867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127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3326D0" w:rsidRDefault="00323867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-49,9</w:t>
            </w:r>
          </w:p>
        </w:tc>
      </w:tr>
      <w:tr w:rsidR="00A067B1" w:rsidRPr="00DF2967" w:rsidTr="00A067B1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62.144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64.361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64.801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67.680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70.074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74.813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79.786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80.459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3326D0" w:rsidRDefault="00323867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75.436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3326D0" w:rsidRDefault="00323867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-6,1</w:t>
            </w:r>
            <w:r w:rsidR="00600A74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 xml:space="preserve"> </w:t>
            </w:r>
          </w:p>
        </w:tc>
      </w:tr>
    </w:tbl>
    <w:p w:rsidR="00F71F22" w:rsidRPr="00DF2967" w:rsidRDefault="00F71F22" w:rsidP="00F71F22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DF2967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</w:p>
    <w:p w:rsidR="00D900E0" w:rsidRPr="00DF2967" w:rsidRDefault="00D900E0" w:rsidP="003E1444">
      <w:pPr>
        <w:spacing w:line="240" w:lineRule="atLeast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D73945" w:rsidRPr="00C300D1" w:rsidRDefault="00D73945" w:rsidP="003E1444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DF2967">
        <w:rPr>
          <w:rFonts w:ascii="Times New Roman" w:hAnsi="Times New Roman" w:cs="Times New Roman"/>
          <w:b/>
          <w:i/>
          <w:iCs/>
          <w:sz w:val="24"/>
          <w:szCs w:val="24"/>
        </w:rPr>
        <w:t>Elaborazione</w:t>
      </w:r>
      <w:r w:rsidR="00D900E0" w:rsidRPr="00DF2967">
        <w:rPr>
          <w:rFonts w:ascii="Times New Roman" w:hAnsi="Times New Roman" w:cs="Times New Roman"/>
          <w:b/>
          <w:i/>
          <w:iCs/>
          <w:sz w:val="24"/>
          <w:szCs w:val="24"/>
        </w:rPr>
        <w:t>:</w:t>
      </w:r>
      <w:r w:rsidRPr="00DF296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Ufficio commerciale</w:t>
      </w:r>
      <w:r w:rsidR="00D900E0" w:rsidRPr="00DF2967">
        <w:rPr>
          <w:rFonts w:ascii="Times New Roman" w:hAnsi="Times New Roman" w:cs="Times New Roman"/>
          <w:b/>
          <w:i/>
          <w:iCs/>
          <w:sz w:val="24"/>
          <w:szCs w:val="24"/>
        </w:rPr>
        <w:t>,</w:t>
      </w:r>
      <w:r w:rsidRPr="00DF296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A</w:t>
      </w:r>
      <w:r w:rsidR="00B34BAA" w:rsidRPr="00DF2967">
        <w:rPr>
          <w:rFonts w:ascii="Times New Roman" w:hAnsi="Times New Roman" w:cs="Times New Roman"/>
          <w:b/>
          <w:i/>
          <w:iCs/>
          <w:sz w:val="24"/>
          <w:szCs w:val="24"/>
        </w:rPr>
        <w:t>mbasciata d’Italia Bratislav</w:t>
      </w:r>
      <w:r w:rsidR="00B34BAA" w:rsidRPr="003E1444">
        <w:rPr>
          <w:rFonts w:ascii="Times New Roman" w:hAnsi="Times New Roman" w:cs="Times New Roman"/>
          <w:b/>
          <w:i/>
          <w:iCs/>
          <w:sz w:val="24"/>
          <w:szCs w:val="24"/>
        </w:rPr>
        <w:t>a (</w:t>
      </w:r>
      <w:r w:rsidR="00CB6481">
        <w:rPr>
          <w:rFonts w:ascii="Times New Roman" w:hAnsi="Times New Roman" w:cs="Times New Roman"/>
          <w:b/>
          <w:i/>
          <w:iCs/>
          <w:sz w:val="24"/>
          <w:szCs w:val="24"/>
        </w:rPr>
        <w:t>maggio 2021</w:t>
      </w:r>
      <w:r w:rsidRPr="003E1444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</w:p>
    <w:sectPr w:rsidR="00D73945" w:rsidRPr="00C300D1" w:rsidSect="00231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945"/>
    <w:rsid w:val="00000C1A"/>
    <w:rsid w:val="000253D9"/>
    <w:rsid w:val="00046D03"/>
    <w:rsid w:val="000508A5"/>
    <w:rsid w:val="00072334"/>
    <w:rsid w:val="000778C1"/>
    <w:rsid w:val="000B5BF2"/>
    <w:rsid w:val="000C304F"/>
    <w:rsid w:val="000C38D4"/>
    <w:rsid w:val="000C6D49"/>
    <w:rsid w:val="000E26FF"/>
    <w:rsid w:val="000E50D6"/>
    <w:rsid w:val="00105086"/>
    <w:rsid w:val="00115524"/>
    <w:rsid w:val="00117B29"/>
    <w:rsid w:val="0012121D"/>
    <w:rsid w:val="001579E6"/>
    <w:rsid w:val="001600A7"/>
    <w:rsid w:val="001666F2"/>
    <w:rsid w:val="00176E18"/>
    <w:rsid w:val="00186D8C"/>
    <w:rsid w:val="001A66F6"/>
    <w:rsid w:val="001D7C47"/>
    <w:rsid w:val="001E32E5"/>
    <w:rsid w:val="001E7E0F"/>
    <w:rsid w:val="00231436"/>
    <w:rsid w:val="002531CC"/>
    <w:rsid w:val="00253BE4"/>
    <w:rsid w:val="002601BD"/>
    <w:rsid w:val="00260913"/>
    <w:rsid w:val="00266857"/>
    <w:rsid w:val="0026737D"/>
    <w:rsid w:val="00275F48"/>
    <w:rsid w:val="002846F2"/>
    <w:rsid w:val="002C05C6"/>
    <w:rsid w:val="002C3ED1"/>
    <w:rsid w:val="002D3048"/>
    <w:rsid w:val="0030633C"/>
    <w:rsid w:val="003218B5"/>
    <w:rsid w:val="00323867"/>
    <w:rsid w:val="00331304"/>
    <w:rsid w:val="003326D0"/>
    <w:rsid w:val="00362E1A"/>
    <w:rsid w:val="003B129B"/>
    <w:rsid w:val="003C7C38"/>
    <w:rsid w:val="003C7C58"/>
    <w:rsid w:val="003E01B1"/>
    <w:rsid w:val="003E1444"/>
    <w:rsid w:val="004017F0"/>
    <w:rsid w:val="00404AB7"/>
    <w:rsid w:val="00461212"/>
    <w:rsid w:val="00463449"/>
    <w:rsid w:val="00486D74"/>
    <w:rsid w:val="004903AE"/>
    <w:rsid w:val="004B47D3"/>
    <w:rsid w:val="004C6B49"/>
    <w:rsid w:val="004C78CE"/>
    <w:rsid w:val="004E347D"/>
    <w:rsid w:val="004E4ECD"/>
    <w:rsid w:val="00501118"/>
    <w:rsid w:val="00524369"/>
    <w:rsid w:val="00540726"/>
    <w:rsid w:val="00542BE0"/>
    <w:rsid w:val="005509C7"/>
    <w:rsid w:val="00561196"/>
    <w:rsid w:val="0057395E"/>
    <w:rsid w:val="005A1DFD"/>
    <w:rsid w:val="005A317C"/>
    <w:rsid w:val="005A3E13"/>
    <w:rsid w:val="005B09F8"/>
    <w:rsid w:val="005B4E9C"/>
    <w:rsid w:val="005F4102"/>
    <w:rsid w:val="00600A74"/>
    <w:rsid w:val="00601FC8"/>
    <w:rsid w:val="0061108E"/>
    <w:rsid w:val="00633391"/>
    <w:rsid w:val="00636603"/>
    <w:rsid w:val="00662480"/>
    <w:rsid w:val="006719BC"/>
    <w:rsid w:val="006723C5"/>
    <w:rsid w:val="00687B18"/>
    <w:rsid w:val="00694F3C"/>
    <w:rsid w:val="006967D3"/>
    <w:rsid w:val="006B7397"/>
    <w:rsid w:val="006C2DF8"/>
    <w:rsid w:val="00710A71"/>
    <w:rsid w:val="007324E6"/>
    <w:rsid w:val="00746FB0"/>
    <w:rsid w:val="007558D0"/>
    <w:rsid w:val="007628A7"/>
    <w:rsid w:val="007A3F6C"/>
    <w:rsid w:val="007B662B"/>
    <w:rsid w:val="007C5291"/>
    <w:rsid w:val="007E4F4C"/>
    <w:rsid w:val="007E7BCC"/>
    <w:rsid w:val="007F751F"/>
    <w:rsid w:val="008170D6"/>
    <w:rsid w:val="008447C6"/>
    <w:rsid w:val="00850ED5"/>
    <w:rsid w:val="00856868"/>
    <w:rsid w:val="00892CCE"/>
    <w:rsid w:val="008F0ED2"/>
    <w:rsid w:val="008F5BFF"/>
    <w:rsid w:val="009036B4"/>
    <w:rsid w:val="0091153C"/>
    <w:rsid w:val="00916DC5"/>
    <w:rsid w:val="00917D2F"/>
    <w:rsid w:val="00930E53"/>
    <w:rsid w:val="00954379"/>
    <w:rsid w:val="00960EFD"/>
    <w:rsid w:val="009B722E"/>
    <w:rsid w:val="009C44DB"/>
    <w:rsid w:val="009F0405"/>
    <w:rsid w:val="00A067B1"/>
    <w:rsid w:val="00A4255B"/>
    <w:rsid w:val="00A45EA6"/>
    <w:rsid w:val="00A54DCB"/>
    <w:rsid w:val="00A83C16"/>
    <w:rsid w:val="00AD4F6F"/>
    <w:rsid w:val="00B02C6B"/>
    <w:rsid w:val="00B3093A"/>
    <w:rsid w:val="00B34BAA"/>
    <w:rsid w:val="00B37F8A"/>
    <w:rsid w:val="00B563E4"/>
    <w:rsid w:val="00B600B9"/>
    <w:rsid w:val="00B66A64"/>
    <w:rsid w:val="00B73190"/>
    <w:rsid w:val="00BB6ABD"/>
    <w:rsid w:val="00BC6FE5"/>
    <w:rsid w:val="00C02E67"/>
    <w:rsid w:val="00C1691D"/>
    <w:rsid w:val="00C300D1"/>
    <w:rsid w:val="00C315C3"/>
    <w:rsid w:val="00C4327A"/>
    <w:rsid w:val="00C53D54"/>
    <w:rsid w:val="00C90115"/>
    <w:rsid w:val="00C92F28"/>
    <w:rsid w:val="00CA64DF"/>
    <w:rsid w:val="00CB6481"/>
    <w:rsid w:val="00CD08BB"/>
    <w:rsid w:val="00D32B09"/>
    <w:rsid w:val="00D408AC"/>
    <w:rsid w:val="00D47B44"/>
    <w:rsid w:val="00D70A55"/>
    <w:rsid w:val="00D73945"/>
    <w:rsid w:val="00D77CA0"/>
    <w:rsid w:val="00D83EB7"/>
    <w:rsid w:val="00D900E0"/>
    <w:rsid w:val="00DB3BB5"/>
    <w:rsid w:val="00DE7132"/>
    <w:rsid w:val="00DF09C4"/>
    <w:rsid w:val="00DF2967"/>
    <w:rsid w:val="00DF4ADE"/>
    <w:rsid w:val="00E250CD"/>
    <w:rsid w:val="00E25918"/>
    <w:rsid w:val="00E9105B"/>
    <w:rsid w:val="00EE0760"/>
    <w:rsid w:val="00EF345C"/>
    <w:rsid w:val="00F0471D"/>
    <w:rsid w:val="00F20D65"/>
    <w:rsid w:val="00F30435"/>
    <w:rsid w:val="00F53DF7"/>
    <w:rsid w:val="00F649D9"/>
    <w:rsid w:val="00F71F22"/>
    <w:rsid w:val="00F960AB"/>
    <w:rsid w:val="00FB3BC4"/>
    <w:rsid w:val="00FC5D46"/>
    <w:rsid w:val="00FD434F"/>
    <w:rsid w:val="00FD4D9D"/>
    <w:rsid w:val="00FE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A9538"/>
  <w15:docId w15:val="{BF24681F-9E3C-49F0-B1E5-92E24F9A6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73945"/>
    <w:rPr>
      <w:rFonts w:ascii="Calibri" w:eastAsia="Calibri" w:hAnsi="Calibri" w:cs="Calibri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D08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D73945"/>
    <w:pPr>
      <w:keepNext/>
      <w:spacing w:after="0" w:line="240" w:lineRule="auto"/>
      <w:jc w:val="both"/>
      <w:outlineLvl w:val="3"/>
    </w:pPr>
    <w:rPr>
      <w:rFonts w:ascii="Arial" w:hAnsi="Arial" w:cs="Arial"/>
      <w:b/>
      <w:bCs/>
      <w:color w:val="000000"/>
      <w:sz w:val="24"/>
      <w:szCs w:val="24"/>
      <w:lang w:val="en-US"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D73945"/>
    <w:pPr>
      <w:keepNext/>
      <w:spacing w:after="0" w:line="240" w:lineRule="auto"/>
      <w:jc w:val="both"/>
      <w:outlineLvl w:val="8"/>
    </w:pPr>
    <w:rPr>
      <w:rFonts w:ascii="Arial" w:hAnsi="Arial" w:cs="Arial"/>
      <w:b/>
      <w:bCs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9"/>
    <w:rsid w:val="00D73945"/>
    <w:rPr>
      <w:rFonts w:ascii="Arial" w:eastAsia="Calibri" w:hAnsi="Arial" w:cs="Arial"/>
      <w:b/>
      <w:bCs/>
      <w:color w:val="000000"/>
      <w:sz w:val="24"/>
      <w:szCs w:val="24"/>
      <w:lang w:val="en-US"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D73945"/>
    <w:rPr>
      <w:rFonts w:ascii="Arial" w:eastAsia="Calibri" w:hAnsi="Arial" w:cs="Arial"/>
      <w:b/>
      <w:bCs/>
      <w:sz w:val="24"/>
      <w:szCs w:val="24"/>
      <w:lang w:val="en-US"/>
    </w:rPr>
  </w:style>
  <w:style w:type="paragraph" w:styleId="Corpotesto">
    <w:name w:val="Body Text"/>
    <w:aliases w:val="Body Text Char,Body Text(ch),正文文本,Carattere"/>
    <w:basedOn w:val="Normale"/>
    <w:link w:val="CorpotestoCarattere"/>
    <w:uiPriority w:val="99"/>
    <w:semiHidden/>
    <w:rsid w:val="00D73945"/>
    <w:pPr>
      <w:spacing w:after="0" w:line="240" w:lineRule="auto"/>
      <w:jc w:val="both"/>
    </w:pPr>
    <w:rPr>
      <w:rFonts w:ascii="Arial" w:hAnsi="Arial" w:cs="Arial"/>
      <w:color w:val="000000"/>
      <w:sz w:val="24"/>
      <w:szCs w:val="24"/>
      <w:lang w:val="en-US" w:eastAsia="it-IT"/>
    </w:rPr>
  </w:style>
  <w:style w:type="character" w:customStyle="1" w:styleId="CorpotestoCarattere">
    <w:name w:val="Corpo testo Carattere"/>
    <w:aliases w:val="Body Text Char Carattere,Body Text(ch) Carattere,正文文本 Carattere,Carattere Carattere"/>
    <w:basedOn w:val="Carpredefinitoparagrafo"/>
    <w:link w:val="Corpotesto"/>
    <w:uiPriority w:val="99"/>
    <w:semiHidden/>
    <w:rsid w:val="00D73945"/>
    <w:rPr>
      <w:rFonts w:ascii="Arial" w:eastAsia="Calibri" w:hAnsi="Arial" w:cs="Arial"/>
      <w:color w:val="000000"/>
      <w:sz w:val="24"/>
      <w:szCs w:val="24"/>
      <w:lang w:val="en-US" w:eastAsia="it-IT"/>
    </w:rPr>
  </w:style>
  <w:style w:type="character" w:styleId="Enfasigrassetto">
    <w:name w:val="Strong"/>
    <w:basedOn w:val="Carpredefinitoparagrafo"/>
    <w:uiPriority w:val="22"/>
    <w:qFormat/>
    <w:rsid w:val="00D73945"/>
    <w:rPr>
      <w:b/>
      <w:bCs/>
    </w:rPr>
  </w:style>
  <w:style w:type="paragraph" w:styleId="Corpodeltesto2">
    <w:name w:val="Body Text 2"/>
    <w:basedOn w:val="Normale"/>
    <w:link w:val="Corpodeltesto2Carattere"/>
    <w:uiPriority w:val="99"/>
    <w:semiHidden/>
    <w:rsid w:val="00D73945"/>
    <w:pPr>
      <w:spacing w:after="0" w:line="240" w:lineRule="auto"/>
      <w:jc w:val="both"/>
    </w:pPr>
    <w:rPr>
      <w:rFonts w:ascii="Arial" w:hAnsi="Arial" w:cs="Arial"/>
      <w:sz w:val="24"/>
      <w:szCs w:val="24"/>
      <w:lang w:val="en-US"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D73945"/>
    <w:rPr>
      <w:rFonts w:ascii="Arial" w:eastAsia="Calibri" w:hAnsi="Arial" w:cs="Arial"/>
      <w:sz w:val="24"/>
      <w:szCs w:val="24"/>
      <w:lang w:val="en-US" w:eastAsia="it-IT"/>
    </w:rPr>
  </w:style>
  <w:style w:type="paragraph" w:styleId="Intestazione">
    <w:name w:val="header"/>
    <w:basedOn w:val="Normale"/>
    <w:link w:val="IntestazioneCarattere"/>
    <w:rsid w:val="00D73945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:lang w:val="en-US"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D73945"/>
    <w:rPr>
      <w:rFonts w:ascii="Calibri" w:eastAsia="Calibri" w:hAnsi="Calibri" w:cs="Calibri"/>
      <w:sz w:val="24"/>
      <w:szCs w:val="24"/>
      <w:lang w:val="en-US" w:eastAsia="it-IT"/>
    </w:rPr>
  </w:style>
  <w:style w:type="paragraph" w:styleId="Didascalia">
    <w:name w:val="caption"/>
    <w:basedOn w:val="Normale"/>
    <w:next w:val="Normale"/>
    <w:qFormat/>
    <w:rsid w:val="00D73945"/>
    <w:pPr>
      <w:spacing w:after="0" w:line="240" w:lineRule="auto"/>
    </w:pPr>
    <w:rPr>
      <w:rFonts w:ascii="Times New Roman" w:eastAsia="Times New Roman" w:hAnsi="Times New Roman" w:cs="Times New Roman"/>
      <w:i/>
      <w:iCs/>
      <w:noProof/>
      <w:sz w:val="21"/>
      <w:szCs w:val="21"/>
      <w:lang w:eastAsia="it-IT"/>
    </w:rPr>
  </w:style>
  <w:style w:type="paragraph" w:customStyle="1" w:styleId="CM20">
    <w:name w:val="CM20"/>
    <w:basedOn w:val="Normale"/>
    <w:next w:val="Normale"/>
    <w:rsid w:val="00D73945"/>
    <w:pPr>
      <w:widowControl w:val="0"/>
      <w:autoSpaceDE w:val="0"/>
      <w:autoSpaceDN w:val="0"/>
      <w:adjustRightInd w:val="0"/>
      <w:spacing w:after="63" w:line="240" w:lineRule="auto"/>
    </w:pPr>
    <w:rPr>
      <w:rFonts w:ascii="Garamond" w:eastAsia="SimSun" w:hAnsi="Garamond" w:cs="Garamond"/>
      <w:sz w:val="24"/>
      <w:szCs w:val="24"/>
      <w:lang w:val="en-US" w:eastAsia="zh-CN"/>
    </w:rPr>
  </w:style>
  <w:style w:type="paragraph" w:styleId="Titolo">
    <w:name w:val="Title"/>
    <w:basedOn w:val="Normale"/>
    <w:next w:val="Normale"/>
    <w:link w:val="TitoloCarattere"/>
    <w:qFormat/>
    <w:rsid w:val="00D73945"/>
    <w:pPr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D73945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D08B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essunaspaziatura">
    <w:name w:val="No Spacing"/>
    <w:uiPriority w:val="1"/>
    <w:qFormat/>
    <w:rsid w:val="009C44DB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2324B8-6311-41ED-BB13-C08899F11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3</Pages>
  <Words>1044</Words>
  <Characters>5951</Characters>
  <Application>Microsoft Office Word</Application>
  <DocSecurity>0</DocSecurity>
  <Lines>49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PC</cp:lastModifiedBy>
  <cp:revision>11</cp:revision>
  <dcterms:created xsi:type="dcterms:W3CDTF">2021-05-12T14:03:00Z</dcterms:created>
  <dcterms:modified xsi:type="dcterms:W3CDTF">2021-05-20T10:48:00Z</dcterms:modified>
</cp:coreProperties>
</file>