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0D1" w:rsidRDefault="00D73945" w:rsidP="00461212">
      <w:pPr>
        <w:pStyle w:val="Titolo"/>
        <w:spacing w:before="0"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C300D1">
        <w:rPr>
          <w:rFonts w:ascii="Times New Roman" w:hAnsi="Times New Roman" w:cs="Times New Roman"/>
          <w:iCs/>
          <w:sz w:val="24"/>
          <w:szCs w:val="24"/>
        </w:rPr>
        <w:t>COMMERCIO ESTERO SLOVACCHIA</w:t>
      </w:r>
    </w:p>
    <w:p w:rsidR="00C1691D" w:rsidRPr="00C1691D" w:rsidRDefault="00C1691D" w:rsidP="00C1691D"/>
    <w:p w:rsidR="00C1691D" w:rsidRDefault="00C1691D" w:rsidP="00C169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FC23E6">
        <w:rPr>
          <w:rFonts w:ascii="Times New Roman" w:hAnsi="Times New Roman" w:cs="Times New Roman"/>
          <w:sz w:val="24"/>
          <w:szCs w:val="24"/>
          <w:u w:val="single"/>
          <w:lang w:eastAsia="it-IT"/>
        </w:rPr>
        <w:t>Nel 2017</w:t>
      </w:r>
      <w:r w:rsidRPr="00D82FFB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D82FFB">
        <w:rPr>
          <w:rFonts w:ascii="Times New Roman" w:hAnsi="Times New Roman" w:cs="Times New Roman"/>
          <w:b/>
          <w:sz w:val="24"/>
          <w:szCs w:val="24"/>
          <w:lang w:eastAsia="it-IT"/>
        </w:rPr>
        <w:t>l’</w:t>
      </w:r>
      <w:proofErr w:type="gramStart"/>
      <w:r w:rsidRPr="00D82FFB">
        <w:rPr>
          <w:rFonts w:ascii="Times New Roman" w:hAnsi="Times New Roman" w:cs="Times New Roman"/>
          <w:b/>
          <w:sz w:val="24"/>
          <w:szCs w:val="24"/>
          <w:lang w:eastAsia="it-IT"/>
        </w:rPr>
        <w:t>interscambio</w:t>
      </w:r>
      <w:proofErr w:type="gramEnd"/>
      <w:r w:rsidRPr="00D82FFB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commerciale</w:t>
      </w:r>
      <w:r w:rsidRPr="00D82FFB">
        <w:rPr>
          <w:rFonts w:ascii="Times New Roman" w:hAnsi="Times New Roman" w:cs="Times New Roman"/>
          <w:sz w:val="24"/>
          <w:szCs w:val="24"/>
          <w:lang w:eastAsia="it-IT"/>
        </w:rPr>
        <w:t xml:space="preserve"> della Slovacchia ha proseguito nel suo trend positivo. Le esportazioni di Bratislava sono ammontate nel 2017 a 74.813,3 </w:t>
      </w:r>
      <w:proofErr w:type="spellStart"/>
      <w:r w:rsidRPr="00D82FFB">
        <w:rPr>
          <w:rFonts w:ascii="Times New Roman" w:hAnsi="Times New Roman" w:cs="Times New Roman"/>
          <w:sz w:val="24"/>
          <w:szCs w:val="24"/>
          <w:lang w:eastAsia="it-IT"/>
        </w:rPr>
        <w:t>mln</w:t>
      </w:r>
      <w:proofErr w:type="spellEnd"/>
      <w:r w:rsidRPr="00D82FFB">
        <w:rPr>
          <w:rFonts w:ascii="Times New Roman" w:hAnsi="Times New Roman" w:cs="Times New Roman"/>
          <w:sz w:val="24"/>
          <w:szCs w:val="24"/>
          <w:lang w:eastAsia="it-IT"/>
        </w:rPr>
        <w:t xml:space="preserve"> di € (+6,8% rispetto al 2016), mentre le importazioni sono </w:t>
      </w:r>
      <w:proofErr w:type="gramStart"/>
      <w:r w:rsidRPr="00D82FFB">
        <w:rPr>
          <w:rFonts w:ascii="Times New Roman" w:hAnsi="Times New Roman" w:cs="Times New Roman"/>
          <w:sz w:val="24"/>
          <w:szCs w:val="24"/>
          <w:lang w:eastAsia="it-IT"/>
        </w:rPr>
        <w:t>risultate</w:t>
      </w:r>
      <w:proofErr w:type="gramEnd"/>
      <w:r w:rsidRPr="00D82FFB">
        <w:rPr>
          <w:rFonts w:ascii="Times New Roman" w:hAnsi="Times New Roman" w:cs="Times New Roman"/>
          <w:sz w:val="24"/>
          <w:szCs w:val="24"/>
          <w:lang w:eastAsia="it-IT"/>
        </w:rPr>
        <w:t xml:space="preserve"> pari a 71.817,2 </w:t>
      </w:r>
      <w:proofErr w:type="spellStart"/>
      <w:r w:rsidRPr="00D82FFB">
        <w:rPr>
          <w:rFonts w:ascii="Times New Roman" w:hAnsi="Times New Roman" w:cs="Times New Roman"/>
          <w:sz w:val="24"/>
          <w:szCs w:val="24"/>
          <w:lang w:eastAsia="it-IT"/>
        </w:rPr>
        <w:t>mln</w:t>
      </w:r>
      <w:proofErr w:type="spellEnd"/>
      <w:r w:rsidRPr="00D82FFB">
        <w:rPr>
          <w:rFonts w:ascii="Times New Roman" w:hAnsi="Times New Roman" w:cs="Times New Roman"/>
          <w:sz w:val="24"/>
          <w:szCs w:val="24"/>
          <w:lang w:eastAsia="it-IT"/>
        </w:rPr>
        <w:t xml:space="preserve"> di € (+8,2% rispetto all’anno precedente), registrando un surplus della bilancia commerciale slovacca di  2.996,1 miliardi di Euro. </w:t>
      </w:r>
    </w:p>
    <w:p w:rsidR="00C1691D" w:rsidRPr="00D82FFB" w:rsidRDefault="00C1691D" w:rsidP="00C169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C4327A">
        <w:rPr>
          <w:rFonts w:ascii="Times New Roman" w:hAnsi="Times New Roman" w:cs="Times New Roman"/>
          <w:sz w:val="24"/>
          <w:szCs w:val="24"/>
          <w:u w:val="single"/>
          <w:lang w:eastAsia="it-IT"/>
        </w:rPr>
        <w:t>Nel 1° semestre 2018</w:t>
      </w:r>
      <w:r w:rsidRPr="00C4327A">
        <w:rPr>
          <w:rFonts w:ascii="Times New Roman" w:hAnsi="Times New Roman" w:cs="Times New Roman"/>
          <w:sz w:val="24"/>
          <w:szCs w:val="24"/>
          <w:lang w:eastAsia="it-IT"/>
        </w:rPr>
        <w:t xml:space="preserve"> le esportazioni sono ammontate a 39.395,7 </w:t>
      </w:r>
      <w:proofErr w:type="spellStart"/>
      <w:r w:rsidRPr="00C4327A">
        <w:rPr>
          <w:rFonts w:ascii="Times New Roman" w:hAnsi="Times New Roman" w:cs="Times New Roman"/>
          <w:sz w:val="24"/>
          <w:szCs w:val="24"/>
          <w:lang w:eastAsia="it-IT"/>
        </w:rPr>
        <w:t>mln</w:t>
      </w:r>
      <w:proofErr w:type="spellEnd"/>
      <w:r w:rsidRPr="00C4327A">
        <w:rPr>
          <w:rFonts w:ascii="Times New Roman" w:hAnsi="Times New Roman" w:cs="Times New Roman"/>
          <w:sz w:val="24"/>
          <w:szCs w:val="24"/>
          <w:lang w:eastAsia="it-IT"/>
        </w:rPr>
        <w:t xml:space="preserve"> di € (+6,6% rispetto allo stesso periodo del 2017) e le importazioni a 37.546,4 </w:t>
      </w:r>
      <w:proofErr w:type="spellStart"/>
      <w:r w:rsidRPr="00C4327A">
        <w:rPr>
          <w:rFonts w:ascii="Times New Roman" w:hAnsi="Times New Roman" w:cs="Times New Roman"/>
          <w:sz w:val="24"/>
          <w:szCs w:val="24"/>
          <w:lang w:eastAsia="it-IT"/>
        </w:rPr>
        <w:t>mln</w:t>
      </w:r>
      <w:proofErr w:type="spellEnd"/>
      <w:r w:rsidRPr="00C4327A">
        <w:rPr>
          <w:rFonts w:ascii="Times New Roman" w:hAnsi="Times New Roman" w:cs="Times New Roman"/>
          <w:sz w:val="24"/>
          <w:szCs w:val="24"/>
          <w:lang w:eastAsia="it-IT"/>
        </w:rPr>
        <w:t xml:space="preserve"> di € (+6,5%).</w:t>
      </w:r>
    </w:p>
    <w:p w:rsidR="00C1691D" w:rsidRPr="00D82FFB" w:rsidRDefault="00C1691D" w:rsidP="00C1691D">
      <w:pPr>
        <w:pStyle w:val="Corpodeltesto"/>
        <w:tabs>
          <w:tab w:val="num" w:pos="0"/>
        </w:tabs>
        <w:rPr>
          <w:rFonts w:ascii="Times New Roman" w:hAnsi="Times New Roman" w:cs="Times New Roman"/>
          <w:b/>
          <w:lang w:val="it-IT"/>
        </w:rPr>
      </w:pPr>
    </w:p>
    <w:p w:rsidR="00C1691D" w:rsidRPr="00D82FFB" w:rsidRDefault="00C1691D" w:rsidP="00C1691D">
      <w:pPr>
        <w:pStyle w:val="Corpodeltesto"/>
        <w:tabs>
          <w:tab w:val="num" w:pos="0"/>
        </w:tabs>
        <w:jc w:val="center"/>
        <w:rPr>
          <w:rFonts w:ascii="Times New Roman" w:hAnsi="Times New Roman" w:cs="Times New Roman"/>
          <w:b/>
          <w:lang w:val="it-IT"/>
        </w:rPr>
      </w:pPr>
      <w:r w:rsidRPr="00C4327A">
        <w:rPr>
          <w:rFonts w:ascii="Times New Roman" w:hAnsi="Times New Roman" w:cs="Times New Roman"/>
          <w:b/>
          <w:lang w:val="it-IT"/>
        </w:rPr>
        <w:t>Bilancia commerciale slovacca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850"/>
        <w:gridCol w:w="992"/>
        <w:gridCol w:w="851"/>
        <w:gridCol w:w="992"/>
        <w:gridCol w:w="992"/>
        <w:gridCol w:w="1418"/>
        <w:gridCol w:w="1134"/>
        <w:gridCol w:w="1559"/>
      </w:tblGrid>
      <w:tr w:rsidR="00C1691D" w:rsidRPr="00FC23E6" w:rsidTr="007137ED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pStyle w:val="Corpodeltesto"/>
              <w:tabs>
                <w:tab w:val="num" w:pos="0"/>
              </w:tabs>
              <w:ind w:right="-108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D82FFB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Euro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pStyle w:val="Corpodeltes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D82FFB">
              <w:rPr>
                <w:rFonts w:ascii="Times New Roman" w:hAnsi="Times New Roman" w:cs="Times New Roman"/>
                <w:b/>
                <w:lang w:val="it-IT"/>
              </w:rPr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pStyle w:val="Corpodeltes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D82FFB">
              <w:rPr>
                <w:rFonts w:ascii="Times New Roman" w:hAnsi="Times New Roman" w:cs="Times New Roman"/>
                <w:b/>
                <w:lang w:val="it-IT"/>
              </w:rPr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pStyle w:val="Corpodeltesto"/>
              <w:tabs>
                <w:tab w:val="left" w:pos="180"/>
                <w:tab w:val="center" w:pos="426"/>
              </w:tabs>
              <w:rPr>
                <w:rFonts w:ascii="Times New Roman" w:hAnsi="Times New Roman" w:cs="Times New Roman"/>
                <w:b/>
                <w:lang w:val="it-IT"/>
              </w:rPr>
            </w:pPr>
            <w:r w:rsidRPr="00D82FFB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ab/>
            </w:r>
            <w:r w:rsidRPr="00D82FFB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ab/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D82FFB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D82FFB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2016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pStyle w:val="Corpodeltes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D82FFB">
              <w:rPr>
                <w:rFonts w:ascii="Times New Roman" w:hAnsi="Times New Roman" w:cs="Times New Roman"/>
                <w:b/>
                <w:lang w:val="it-IT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pStyle w:val="Corpodeltesto"/>
              <w:tabs>
                <w:tab w:val="num" w:pos="72"/>
              </w:tabs>
              <w:ind w:left="72" w:hanging="72"/>
              <w:jc w:val="center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C4327A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1°sem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pStyle w:val="Corpodeltesto"/>
              <w:tabs>
                <w:tab w:val="num" w:pos="639"/>
              </w:tabs>
              <w:ind w:left="639" w:hanging="639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C4327A">
              <w:rPr>
                <w:rFonts w:ascii="Times New Roman" w:hAnsi="Times New Roman" w:cs="Times New Roman"/>
                <w:b/>
                <w:bCs/>
                <w:iCs/>
              </w:rPr>
              <w:t>Var. in %</w:t>
            </w:r>
          </w:p>
          <w:p w:rsidR="00C1691D" w:rsidRPr="00C4327A" w:rsidRDefault="00C1691D" w:rsidP="007137ED">
            <w:pPr>
              <w:pStyle w:val="Corpodeltes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C4327A">
              <w:rPr>
                <w:rFonts w:ascii="Times New Roman" w:hAnsi="Times New Roman" w:cs="Times New Roman"/>
                <w:b/>
                <w:bCs/>
                <w:iCs/>
              </w:rPr>
              <w:t>1° sem. 2018 / 1° sem. 2017</w:t>
            </w:r>
          </w:p>
        </w:tc>
      </w:tr>
      <w:tr w:rsidR="00C1691D" w:rsidRPr="00FC23E6" w:rsidTr="007137ED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FC23E6" w:rsidRDefault="00C1691D" w:rsidP="007137ED">
            <w:pPr>
              <w:pStyle w:val="Corpodeltesto"/>
              <w:tabs>
                <w:tab w:val="num" w:pos="0"/>
              </w:tabs>
              <w:rPr>
                <w:rFonts w:ascii="Times New Roman" w:hAnsi="Times New Roman" w:cs="Times New Roman"/>
                <w:iCs/>
              </w:rPr>
            </w:pPr>
            <w:r w:rsidRPr="00FC23E6">
              <w:rPr>
                <w:rFonts w:ascii="Times New Roman" w:hAnsi="Times New Roman" w:cs="Times New Roman"/>
                <w:b/>
              </w:rPr>
              <w:t>Import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FC23E6" w:rsidRDefault="00C1691D" w:rsidP="007137ED">
            <w:pPr>
              <w:pStyle w:val="Corpodeltesto"/>
              <w:jc w:val="right"/>
              <w:rPr>
                <w:rFonts w:ascii="Times New Roman" w:hAnsi="Times New Roman" w:cs="Times New Roman"/>
                <w:bCs/>
              </w:rPr>
            </w:pPr>
            <w:r w:rsidRPr="00FC23E6">
              <w:rPr>
                <w:rFonts w:ascii="Times New Roman" w:hAnsi="Times New Roman" w:cs="Times New Roman"/>
                <w:bCs/>
              </w:rPr>
              <w:t>58.588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FC23E6" w:rsidRDefault="00C1691D" w:rsidP="007137ED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FC23E6">
              <w:rPr>
                <w:rFonts w:ascii="Times New Roman" w:hAnsi="Times New Roman" w:cs="Times New Roman"/>
                <w:iCs/>
              </w:rPr>
              <w:t>59.940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FC23E6" w:rsidRDefault="00C1691D" w:rsidP="007137ED">
            <w:pPr>
              <w:pStyle w:val="Corpodeltesto"/>
              <w:jc w:val="right"/>
              <w:rPr>
                <w:rFonts w:ascii="Times New Roman" w:hAnsi="Times New Roman" w:cs="Times New Roman"/>
                <w:bCs/>
              </w:rPr>
            </w:pPr>
            <w:r w:rsidRPr="00FC23E6">
              <w:rPr>
                <w:rFonts w:ascii="Times New Roman" w:hAnsi="Times New Roman" w:cs="Times New Roman"/>
                <w:bCs/>
              </w:rPr>
              <w:t>60.152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FC23E6" w:rsidRDefault="00C1691D" w:rsidP="007137ED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FC23E6">
              <w:rPr>
                <w:rFonts w:ascii="Times New Roman" w:hAnsi="Times New Roman" w:cs="Times New Roman"/>
                <w:iCs/>
              </w:rPr>
              <w:t>64.360,7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FC23E6" w:rsidRDefault="00C1691D" w:rsidP="007137ED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FC23E6">
              <w:rPr>
                <w:rFonts w:ascii="Times New Roman" w:hAnsi="Times New Roman" w:cs="Times New Roman"/>
                <w:iCs/>
              </w:rPr>
              <w:t>66.386,3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D82FFB">
              <w:rPr>
                <w:rFonts w:ascii="Times New Roman" w:hAnsi="Times New Roman" w:cs="Times New Roman"/>
                <w:iCs/>
              </w:rPr>
              <w:t>71.817,2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C4327A">
              <w:rPr>
                <w:rFonts w:ascii="Times New Roman" w:hAnsi="Times New Roman" w:cs="Times New Roman"/>
                <w:iCs/>
              </w:rPr>
              <w:t>37.546,4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C4327A">
              <w:rPr>
                <w:rFonts w:ascii="Times New Roman" w:hAnsi="Times New Roman" w:cs="Times New Roman"/>
                <w:iCs/>
              </w:rPr>
              <w:t>6,5</w:t>
            </w:r>
          </w:p>
        </w:tc>
      </w:tr>
      <w:tr w:rsidR="00C1691D" w:rsidRPr="00FC23E6" w:rsidTr="007137ED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FC23E6" w:rsidRDefault="00C1691D" w:rsidP="007137ED">
            <w:pPr>
              <w:pStyle w:val="Corpodeltesto"/>
              <w:tabs>
                <w:tab w:val="num" w:pos="0"/>
              </w:tabs>
              <w:rPr>
                <w:rFonts w:ascii="Times New Roman" w:hAnsi="Times New Roman" w:cs="Times New Roman"/>
                <w:iCs/>
              </w:rPr>
            </w:pPr>
            <w:r w:rsidRPr="00FC23E6">
              <w:rPr>
                <w:rFonts w:ascii="Times New Roman" w:hAnsi="Times New Roman" w:cs="Times New Roman"/>
                <w:b/>
              </w:rPr>
              <w:t>Export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FC23E6" w:rsidRDefault="00C1691D" w:rsidP="007137ED">
            <w:pPr>
              <w:pStyle w:val="Corpodeltesto"/>
              <w:jc w:val="right"/>
              <w:rPr>
                <w:rFonts w:ascii="Times New Roman" w:hAnsi="Times New Roman" w:cs="Times New Roman"/>
                <w:bCs/>
              </w:rPr>
            </w:pPr>
            <w:r w:rsidRPr="00FC23E6">
              <w:rPr>
                <w:rFonts w:ascii="Times New Roman" w:hAnsi="Times New Roman" w:cs="Times New Roman"/>
                <w:bCs/>
              </w:rPr>
              <w:t>62.144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FC23E6" w:rsidRDefault="00C1691D" w:rsidP="007137ED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FC23E6">
              <w:rPr>
                <w:rFonts w:ascii="Times New Roman" w:hAnsi="Times New Roman" w:cs="Times New Roman"/>
                <w:iCs/>
              </w:rPr>
              <w:t>64.172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FC23E6" w:rsidRDefault="00C1691D" w:rsidP="007137ED">
            <w:pPr>
              <w:pStyle w:val="Corpodeltesto"/>
              <w:jc w:val="right"/>
              <w:rPr>
                <w:rFonts w:ascii="Times New Roman" w:hAnsi="Times New Roman" w:cs="Times New Roman"/>
                <w:bCs/>
              </w:rPr>
            </w:pPr>
            <w:r w:rsidRPr="00FC23E6">
              <w:rPr>
                <w:rFonts w:ascii="Times New Roman" w:hAnsi="Times New Roman" w:cs="Times New Roman"/>
                <w:bCs/>
              </w:rPr>
              <w:t>64.801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FC23E6" w:rsidRDefault="00C1691D" w:rsidP="007137ED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FC23E6">
              <w:rPr>
                <w:rFonts w:ascii="Times New Roman" w:hAnsi="Times New Roman" w:cs="Times New Roman"/>
                <w:iCs/>
              </w:rPr>
              <w:t>67.679,9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FC23E6" w:rsidRDefault="00C1691D" w:rsidP="007137ED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FC23E6">
              <w:rPr>
                <w:rFonts w:ascii="Times New Roman" w:hAnsi="Times New Roman" w:cs="Times New Roman"/>
                <w:iCs/>
              </w:rPr>
              <w:t>70.032,2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fr-FR"/>
              </w:rPr>
            </w:pPr>
            <w:r w:rsidRPr="00D82FFB">
              <w:rPr>
                <w:rFonts w:ascii="Times New Roman" w:hAnsi="Times New Roman" w:cs="Times New Roman"/>
                <w:iCs/>
                <w:lang w:val="fr-FR"/>
              </w:rPr>
              <w:t>74.813,3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C4327A">
              <w:rPr>
                <w:rFonts w:ascii="Times New Roman" w:hAnsi="Times New Roman" w:cs="Times New Roman"/>
                <w:iCs/>
              </w:rPr>
              <w:t>39.395,7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C4327A">
              <w:rPr>
                <w:rFonts w:ascii="Times New Roman" w:hAnsi="Times New Roman" w:cs="Times New Roman"/>
                <w:iCs/>
              </w:rPr>
              <w:t>6,6</w:t>
            </w:r>
          </w:p>
        </w:tc>
      </w:tr>
      <w:tr w:rsidR="00C1691D" w:rsidRPr="00FC23E6" w:rsidTr="007137ED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pStyle w:val="Corpodeltesto"/>
              <w:tabs>
                <w:tab w:val="num" w:pos="0"/>
              </w:tabs>
              <w:rPr>
                <w:rFonts w:ascii="Times New Roman" w:hAnsi="Times New Roman" w:cs="Times New Roman"/>
                <w:b/>
                <w:lang w:val="it-IT"/>
              </w:rPr>
            </w:pPr>
            <w:r w:rsidRPr="00D82FFB">
              <w:rPr>
                <w:rFonts w:ascii="Times New Roman" w:hAnsi="Times New Roman" w:cs="Times New Roman"/>
                <w:b/>
                <w:lang w:val="it-IT"/>
              </w:rPr>
              <w:t>Saldo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pStyle w:val="Corpodeltesto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D82FFB">
              <w:rPr>
                <w:rFonts w:ascii="Times New Roman" w:hAnsi="Times New Roman" w:cs="Times New Roman"/>
                <w:bCs/>
                <w:lang w:val="it-IT"/>
              </w:rPr>
              <w:t>3.556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D82FFB">
              <w:rPr>
                <w:rFonts w:ascii="Times New Roman" w:hAnsi="Times New Roman" w:cs="Times New Roman"/>
                <w:iCs/>
                <w:lang w:val="it-IT"/>
              </w:rPr>
              <w:t>4.232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pStyle w:val="Corpodeltesto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D82FFB">
              <w:rPr>
                <w:rFonts w:ascii="Times New Roman" w:hAnsi="Times New Roman" w:cs="Times New Roman"/>
                <w:bCs/>
                <w:lang w:val="it-IT"/>
              </w:rPr>
              <w:t>4.649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D82FFB">
              <w:rPr>
                <w:rFonts w:ascii="Times New Roman" w:hAnsi="Times New Roman" w:cs="Times New Roman"/>
                <w:iCs/>
                <w:lang w:val="it-IT"/>
              </w:rPr>
              <w:t>3.319,2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D82FFB">
              <w:rPr>
                <w:rFonts w:ascii="Times New Roman" w:hAnsi="Times New Roman" w:cs="Times New Roman"/>
                <w:iCs/>
                <w:lang w:val="it-IT"/>
              </w:rPr>
              <w:t>3.645,9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D82FFB">
              <w:rPr>
                <w:rFonts w:ascii="Times New Roman" w:hAnsi="Times New Roman" w:cs="Times New Roman"/>
                <w:iCs/>
              </w:rPr>
              <w:t>2.996,1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C4327A">
              <w:rPr>
                <w:rFonts w:ascii="Times New Roman" w:hAnsi="Times New Roman" w:cs="Times New Roman"/>
                <w:iCs/>
                <w:lang w:val="it-IT"/>
              </w:rPr>
              <w:t>1.849,4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C4327A">
              <w:rPr>
                <w:rFonts w:ascii="Times New Roman" w:hAnsi="Times New Roman" w:cs="Times New Roman"/>
                <w:iCs/>
                <w:lang w:val="it-IT"/>
              </w:rPr>
              <w:t>-</w:t>
            </w:r>
          </w:p>
        </w:tc>
      </w:tr>
    </w:tbl>
    <w:p w:rsidR="00C1691D" w:rsidRPr="005B4E9C" w:rsidRDefault="00C1691D" w:rsidP="00C1691D">
      <w:pPr>
        <w:pStyle w:val="Corpodeltesto"/>
        <w:tabs>
          <w:tab w:val="num" w:pos="0"/>
        </w:tabs>
        <w:rPr>
          <w:rFonts w:ascii="Times New Roman" w:hAnsi="Times New Roman" w:cs="Times New Roman"/>
          <w:iCs/>
          <w:sz w:val="20"/>
          <w:szCs w:val="20"/>
          <w:lang w:val="it-IT"/>
        </w:rPr>
      </w:pPr>
      <w:proofErr w:type="gramStart"/>
      <w:r w:rsidRPr="005B4E9C">
        <w:rPr>
          <w:rFonts w:ascii="Times New Roman" w:hAnsi="Times New Roman" w:cs="Times New Roman"/>
          <w:i/>
          <w:sz w:val="20"/>
          <w:szCs w:val="20"/>
          <w:lang w:val="it-IT"/>
        </w:rPr>
        <w:t xml:space="preserve">FONTE: elaborazione Ambasciata d’Italia su dati dell’Istituto Statistico della Repubblica Slovacca </w:t>
      </w:r>
      <w:proofErr w:type="gramEnd"/>
    </w:p>
    <w:p w:rsidR="00C1691D" w:rsidRDefault="00C1691D" w:rsidP="00C1691D">
      <w:pPr>
        <w:pStyle w:val="Corpodeltesto"/>
        <w:tabs>
          <w:tab w:val="num" w:pos="0"/>
        </w:tabs>
        <w:spacing w:line="260" w:lineRule="exact"/>
        <w:rPr>
          <w:rFonts w:ascii="Times New Roman" w:hAnsi="Times New Roman" w:cs="Times New Roman"/>
          <w:iCs/>
          <w:sz w:val="16"/>
          <w:szCs w:val="16"/>
          <w:lang w:val="it-IT"/>
        </w:rPr>
      </w:pPr>
    </w:p>
    <w:p w:rsidR="00C1691D" w:rsidRDefault="00C1691D" w:rsidP="00C169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27A">
        <w:rPr>
          <w:rFonts w:ascii="Times New Roman" w:hAnsi="Times New Roman" w:cs="Times New Roman"/>
          <w:b/>
          <w:sz w:val="24"/>
          <w:szCs w:val="24"/>
        </w:rPr>
        <w:t>Tra i Paesi fornitori, nel primo semestre 2018</w:t>
      </w:r>
      <w:r w:rsidRPr="00C4327A">
        <w:rPr>
          <w:rFonts w:ascii="Times New Roman" w:hAnsi="Times New Roman" w:cs="Times New Roman"/>
          <w:sz w:val="24"/>
          <w:szCs w:val="24"/>
        </w:rPr>
        <w:t xml:space="preserve"> in </w:t>
      </w:r>
      <w:proofErr w:type="gramStart"/>
      <w:r w:rsidRPr="00C4327A">
        <w:rPr>
          <w:rFonts w:ascii="Times New Roman" w:hAnsi="Times New Roman" w:cs="Times New Roman"/>
          <w:sz w:val="24"/>
          <w:szCs w:val="24"/>
        </w:rPr>
        <w:t>prima</w:t>
      </w:r>
      <w:proofErr w:type="gramEnd"/>
      <w:r w:rsidRPr="00C4327A">
        <w:rPr>
          <w:rFonts w:ascii="Times New Roman" w:hAnsi="Times New Roman" w:cs="Times New Roman"/>
          <w:sz w:val="24"/>
          <w:szCs w:val="24"/>
        </w:rPr>
        <w:t xml:space="preserve"> posizione nella graduatoria si conferma la Germania, seguita dalla Repubblica Ceca, Cina, Corea del Sud e gli altri Paesi della regione: Polonia, Federazione Russa e Ungheria. </w:t>
      </w:r>
      <w:r w:rsidRPr="00C4327A">
        <w:rPr>
          <w:rFonts w:ascii="Times New Roman" w:hAnsi="Times New Roman" w:cs="Times New Roman"/>
          <w:b/>
          <w:sz w:val="24"/>
          <w:szCs w:val="24"/>
        </w:rPr>
        <w:t>L’</w:t>
      </w:r>
      <w:r w:rsidRPr="00C4327A">
        <w:rPr>
          <w:rFonts w:ascii="Times New Roman" w:hAnsi="Times New Roman" w:cs="Times New Roman"/>
          <w:b/>
          <w:bCs/>
          <w:sz w:val="24"/>
          <w:szCs w:val="24"/>
        </w:rPr>
        <w:t>Italia</w:t>
      </w:r>
      <w:r w:rsidRPr="00C4327A">
        <w:rPr>
          <w:rFonts w:ascii="Times New Roman" w:hAnsi="Times New Roman" w:cs="Times New Roman"/>
          <w:b/>
          <w:sz w:val="24"/>
          <w:szCs w:val="24"/>
        </w:rPr>
        <w:t xml:space="preserve"> riprende l’ottavo</w:t>
      </w:r>
      <w:r w:rsidRPr="00C4327A">
        <w:rPr>
          <w:rFonts w:ascii="Times New Roman" w:hAnsi="Times New Roman" w:cs="Times New Roman"/>
          <w:b/>
          <w:bCs/>
          <w:sz w:val="24"/>
          <w:szCs w:val="24"/>
        </w:rPr>
        <w:t xml:space="preserve"> posto</w:t>
      </w:r>
      <w:r w:rsidRPr="00C4327A">
        <w:rPr>
          <w:rFonts w:ascii="Times New Roman" w:hAnsi="Times New Roman" w:cs="Times New Roman"/>
          <w:b/>
          <w:sz w:val="24"/>
          <w:szCs w:val="24"/>
        </w:rPr>
        <w:t xml:space="preserve">, con una quota del 3,4% delle importazioni slovacche e una variazione rispetto allo stesso periodo dell’anno precedente </w:t>
      </w:r>
      <w:proofErr w:type="gramStart"/>
      <w:r w:rsidRPr="00C4327A">
        <w:rPr>
          <w:rFonts w:ascii="Times New Roman" w:hAnsi="Times New Roman" w:cs="Times New Roman"/>
          <w:b/>
          <w:sz w:val="24"/>
          <w:szCs w:val="24"/>
        </w:rPr>
        <w:t>dell’11,4%</w:t>
      </w:r>
      <w:proofErr w:type="gramEnd"/>
      <w:r w:rsidRPr="00C4327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4327A">
        <w:rPr>
          <w:rFonts w:ascii="Times New Roman" w:hAnsi="Times New Roman" w:cs="Times New Roman"/>
          <w:sz w:val="24"/>
          <w:szCs w:val="24"/>
        </w:rPr>
        <w:t>Dopo di noi la Francia e la confinante Austria.</w:t>
      </w:r>
    </w:p>
    <w:p w:rsidR="00C1691D" w:rsidRDefault="00C1691D" w:rsidP="00C169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691D" w:rsidRPr="0057395E" w:rsidRDefault="00C1691D" w:rsidP="00C1691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691D" w:rsidRPr="00D82FFB" w:rsidRDefault="00C1691D" w:rsidP="00C1691D">
      <w:pPr>
        <w:pStyle w:val="Corpodeltesto"/>
        <w:tabs>
          <w:tab w:val="num" w:pos="0"/>
        </w:tabs>
        <w:jc w:val="center"/>
        <w:rPr>
          <w:rFonts w:ascii="Times New Roman" w:hAnsi="Times New Roman" w:cs="Times New Roman"/>
          <w:b/>
          <w:lang w:val="it-IT"/>
        </w:rPr>
      </w:pPr>
      <w:r w:rsidRPr="00D82FFB">
        <w:rPr>
          <w:rFonts w:ascii="Times New Roman" w:hAnsi="Times New Roman" w:cs="Times New Roman"/>
          <w:b/>
          <w:lang w:val="it-IT"/>
        </w:rPr>
        <w:t>Importazioni slovacche: Paesi fornitori</w:t>
      </w:r>
    </w:p>
    <w:tbl>
      <w:tblPr>
        <w:tblpPr w:leftFromText="141" w:rightFromText="141" w:vertAnchor="text" w:horzAnchor="margin" w:tblpY="38"/>
        <w:tblW w:w="9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30"/>
        <w:gridCol w:w="850"/>
        <w:gridCol w:w="850"/>
        <w:gridCol w:w="850"/>
        <w:gridCol w:w="850"/>
        <w:gridCol w:w="850"/>
        <w:gridCol w:w="850"/>
        <w:gridCol w:w="1276"/>
        <w:gridCol w:w="1559"/>
      </w:tblGrid>
      <w:tr w:rsidR="00C1691D" w:rsidRPr="00D82FFB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Dati in milioni di Euro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1691D" w:rsidRPr="00D82FFB" w:rsidRDefault="00C1691D" w:rsidP="007137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:rsidR="00C1691D" w:rsidRPr="00D82FFB" w:rsidRDefault="00C1691D" w:rsidP="007137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1691D" w:rsidRPr="00D82FFB" w:rsidRDefault="00C1691D" w:rsidP="007137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Default="00C1691D" w:rsidP="007137E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Default="00C1691D" w:rsidP="007137ED">
            <w:pPr>
              <w:pStyle w:val="Corpodel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  <w:p w:rsidR="00C1691D" w:rsidRPr="00D82FFB" w:rsidRDefault="00C1691D" w:rsidP="007137ED">
            <w:pPr>
              <w:pStyle w:val="Corpodel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b/>
                <w:sz w:val="20"/>
                <w:szCs w:val="20"/>
              </w:rPr>
              <w:t>1°sem.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C4327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Variazione</w:t>
            </w:r>
            <w:proofErr w:type="gramStart"/>
            <w:r w:rsidRPr="00C4327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 xml:space="preserve">  </w:t>
            </w:r>
            <w:proofErr w:type="gramEnd"/>
            <w:r w:rsidRPr="00C4327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 xml:space="preserve">1° </w:t>
            </w:r>
            <w:proofErr w:type="spellStart"/>
            <w:r w:rsidRPr="00C4327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sem</w:t>
            </w:r>
            <w:proofErr w:type="spellEnd"/>
            <w:r w:rsidRPr="00C4327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. 2018/2017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</w:p>
          <w:p w:rsidR="00C1691D" w:rsidRPr="00C4327A" w:rsidRDefault="00C1691D" w:rsidP="007137ED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C4327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Quota sul totale</w:t>
            </w:r>
          </w:p>
        </w:tc>
      </w:tr>
      <w:tr w:rsidR="00C1691D" w:rsidRPr="00D82FFB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ind w:right="-251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Germania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9.462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8.947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9.800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11.131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11.835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6.534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17,4</w:t>
            </w:r>
          </w:p>
        </w:tc>
      </w:tr>
      <w:tr w:rsidR="00C1691D" w:rsidRPr="00D82FFB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Rep. Ceca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6.529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6.285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7.005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7.041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7.339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3.746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C1691D" w:rsidRPr="00D82FFB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Cina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4.444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4.645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5.430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5.568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5.208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2.176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-18,0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5,8</w:t>
            </w:r>
          </w:p>
        </w:tc>
      </w:tr>
      <w:tr w:rsidR="00C1691D" w:rsidRPr="00D82FFB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Corea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5.171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4.379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4.253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3.940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4.064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2.143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5,7</w:t>
            </w:r>
          </w:p>
        </w:tc>
      </w:tr>
      <w:tr w:rsidR="00C1691D" w:rsidRPr="00D82FFB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Polonia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2.901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2.863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3.173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3.430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3.737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1.987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5,3</w:t>
            </w:r>
          </w:p>
        </w:tc>
      </w:tr>
      <w:tr w:rsidR="00C1691D" w:rsidRPr="00D82FFB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Fed. Russa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6.139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4.913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3.486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2.678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3.344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1.855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9,7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4,9</w:t>
            </w:r>
          </w:p>
        </w:tc>
      </w:tr>
      <w:tr w:rsidR="00C1691D" w:rsidRPr="00D82FFB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Ungheria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2.667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2.817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3.166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3.133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3.451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1.743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-2,3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4,6</w:t>
            </w:r>
          </w:p>
        </w:tc>
      </w:tr>
      <w:tr w:rsidR="00C1691D" w:rsidRPr="00D82FFB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Italia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1.899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1.916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2.099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2.146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1.294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3,4</w:t>
            </w:r>
          </w:p>
        </w:tc>
      </w:tr>
      <w:tr w:rsidR="00C1691D" w:rsidRPr="00D82FFB" w:rsidTr="007137ED">
        <w:trPr>
          <w:trHeight w:val="198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Francia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1.687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1.801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2.089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2.033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2.276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1.207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3,2</w:t>
            </w:r>
          </w:p>
        </w:tc>
      </w:tr>
      <w:tr w:rsidR="00C1691D" w:rsidRPr="00D82FFB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Austria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1.535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1.530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1.620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1.953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2.042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1.136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3,0</w:t>
            </w:r>
          </w:p>
        </w:tc>
      </w:tr>
    </w:tbl>
    <w:p w:rsidR="00C1691D" w:rsidRPr="00D82FFB" w:rsidRDefault="00C1691D" w:rsidP="00C1691D">
      <w:pPr>
        <w:pStyle w:val="Didascalia"/>
        <w:tabs>
          <w:tab w:val="num" w:pos="0"/>
        </w:tabs>
        <w:rPr>
          <w:noProof w:val="0"/>
          <w:sz w:val="20"/>
          <w:szCs w:val="20"/>
        </w:rPr>
      </w:pPr>
    </w:p>
    <w:p w:rsidR="00C1691D" w:rsidRPr="002521C8" w:rsidRDefault="00C1691D" w:rsidP="00C1691D">
      <w:pPr>
        <w:pStyle w:val="Didascalia"/>
        <w:tabs>
          <w:tab w:val="num" w:pos="0"/>
        </w:tabs>
        <w:rPr>
          <w:noProof w:val="0"/>
          <w:sz w:val="20"/>
          <w:szCs w:val="20"/>
        </w:rPr>
      </w:pPr>
      <w:proofErr w:type="gramStart"/>
      <w:r w:rsidRPr="00D82FFB">
        <w:rPr>
          <w:noProof w:val="0"/>
          <w:sz w:val="20"/>
          <w:szCs w:val="20"/>
        </w:rPr>
        <w:t>FONTE: elaborazione Ambasciata d’Italia su dati dell’Istituto Statistico della Repubblica Slovacca</w:t>
      </w:r>
      <w:proofErr w:type="gramEnd"/>
    </w:p>
    <w:p w:rsidR="00C1691D" w:rsidRPr="002521C8" w:rsidRDefault="00C1691D" w:rsidP="00C1691D">
      <w:pPr>
        <w:pStyle w:val="Corpodeltesto2"/>
        <w:spacing w:before="120" w:line="260" w:lineRule="exact"/>
        <w:rPr>
          <w:rFonts w:ascii="Times New Roman" w:hAnsi="Times New Roman" w:cs="Times New Roman"/>
          <w:bCs/>
          <w:u w:val="single"/>
          <w:lang w:val="it-IT"/>
        </w:rPr>
      </w:pPr>
    </w:p>
    <w:p w:rsidR="00C1691D" w:rsidRDefault="00C1691D" w:rsidP="00C1691D">
      <w:pPr>
        <w:pStyle w:val="Corpodeltesto2"/>
        <w:rPr>
          <w:rFonts w:ascii="Times New Roman" w:hAnsi="Times New Roman" w:cs="Times New Roman"/>
          <w:lang w:val="it-IT"/>
        </w:rPr>
      </w:pPr>
      <w:r w:rsidRPr="00C4327A">
        <w:rPr>
          <w:rFonts w:ascii="Times New Roman" w:hAnsi="Times New Roman" w:cs="Times New Roman"/>
          <w:b/>
          <w:lang w:val="it-IT"/>
        </w:rPr>
        <w:t xml:space="preserve">Tra i Paesi clienti, nel primo semestre 2018, </w:t>
      </w:r>
      <w:r w:rsidRPr="00C4327A">
        <w:rPr>
          <w:rFonts w:ascii="Times New Roman" w:hAnsi="Times New Roman" w:cs="Times New Roman"/>
          <w:lang w:val="it-IT"/>
        </w:rPr>
        <w:t xml:space="preserve">il principale mercato di sbocco delle esportazioni slovacche è la Germania (con una </w:t>
      </w:r>
      <w:proofErr w:type="gramStart"/>
      <w:r w:rsidRPr="00C4327A">
        <w:rPr>
          <w:rFonts w:ascii="Times New Roman" w:hAnsi="Times New Roman" w:cs="Times New Roman"/>
          <w:lang w:val="it-IT"/>
        </w:rPr>
        <w:t>significativa</w:t>
      </w:r>
      <w:proofErr w:type="gramEnd"/>
      <w:r w:rsidRPr="00C4327A">
        <w:rPr>
          <w:rFonts w:ascii="Times New Roman" w:hAnsi="Times New Roman" w:cs="Times New Roman"/>
          <w:lang w:val="it-IT"/>
        </w:rPr>
        <w:t xml:space="preserve"> quota del 22,6% sul totale), con un aumento di ordini dell’ 18,8% rispetto allo stesso periodo del 2017. Seguono le vicine Repubblica Ceca e Polonia. </w:t>
      </w:r>
      <w:r w:rsidRPr="00C4327A">
        <w:rPr>
          <w:rFonts w:ascii="Times New Roman" w:hAnsi="Times New Roman" w:cs="Times New Roman"/>
          <w:b/>
          <w:lang w:val="it-IT"/>
        </w:rPr>
        <w:t xml:space="preserve">L´Italia migliora la propria posizione rispetto all’anno precedente e si colloca in quarta posizione (sesta posizione </w:t>
      </w:r>
      <w:proofErr w:type="gramStart"/>
      <w:r w:rsidRPr="00C4327A">
        <w:rPr>
          <w:rFonts w:ascii="Times New Roman" w:hAnsi="Times New Roman" w:cs="Times New Roman"/>
          <w:b/>
          <w:lang w:val="it-IT"/>
        </w:rPr>
        <w:t>a fine anno</w:t>
      </w:r>
      <w:proofErr w:type="gramEnd"/>
      <w:r w:rsidRPr="00C4327A">
        <w:rPr>
          <w:rFonts w:ascii="Times New Roman" w:hAnsi="Times New Roman" w:cs="Times New Roman"/>
          <w:b/>
          <w:lang w:val="it-IT"/>
        </w:rPr>
        <w:t xml:space="preserve"> 2017)</w:t>
      </w:r>
      <w:r w:rsidRPr="00C4327A">
        <w:rPr>
          <w:rFonts w:ascii="Times New Roman" w:hAnsi="Times New Roman" w:cs="Times New Roman"/>
          <w:lang w:val="it-IT"/>
        </w:rPr>
        <w:t xml:space="preserve">, </w:t>
      </w:r>
      <w:r w:rsidRPr="00C4327A">
        <w:rPr>
          <w:rFonts w:ascii="Times New Roman" w:hAnsi="Times New Roman" w:cs="Times New Roman"/>
          <w:b/>
          <w:lang w:val="it-IT"/>
        </w:rPr>
        <w:t>con una quota del 6,8% delle esportazioni slovacche, ed un aumento delle stesse del 35,8%.</w:t>
      </w:r>
      <w:r w:rsidRPr="00C4327A">
        <w:rPr>
          <w:rFonts w:ascii="Times New Roman" w:hAnsi="Times New Roman" w:cs="Times New Roman"/>
          <w:lang w:val="it-IT"/>
        </w:rPr>
        <w:t xml:space="preserve"> Seguono la Francia e la confinante Austria.</w:t>
      </w:r>
    </w:p>
    <w:p w:rsidR="00C1691D" w:rsidRDefault="00C1691D" w:rsidP="00C1691D">
      <w:pPr>
        <w:pStyle w:val="Titolo4"/>
        <w:tabs>
          <w:tab w:val="left" w:pos="0"/>
          <w:tab w:val="left" w:pos="1080"/>
        </w:tabs>
        <w:rPr>
          <w:rFonts w:ascii="Times New Roman" w:hAnsi="Times New Roman" w:cs="Times New Roman"/>
          <w:lang w:val="it-IT"/>
        </w:rPr>
      </w:pPr>
    </w:p>
    <w:p w:rsidR="00C4327A" w:rsidRPr="00C4327A" w:rsidRDefault="00C4327A" w:rsidP="00C4327A">
      <w:pPr>
        <w:rPr>
          <w:lang w:eastAsia="it-IT"/>
        </w:rPr>
      </w:pPr>
    </w:p>
    <w:p w:rsidR="00C1691D" w:rsidRPr="00D82FFB" w:rsidRDefault="00C1691D" w:rsidP="00C1691D">
      <w:pPr>
        <w:pStyle w:val="Titolo4"/>
        <w:tabs>
          <w:tab w:val="left" w:pos="0"/>
          <w:tab w:val="left" w:pos="1080"/>
        </w:tabs>
        <w:jc w:val="center"/>
        <w:rPr>
          <w:rFonts w:ascii="Times New Roman" w:hAnsi="Times New Roman" w:cs="Times New Roman"/>
          <w:lang w:val="it-IT"/>
        </w:rPr>
      </w:pPr>
      <w:r w:rsidRPr="00D82FFB">
        <w:rPr>
          <w:rFonts w:ascii="Times New Roman" w:hAnsi="Times New Roman" w:cs="Times New Roman"/>
          <w:lang w:val="it-IT"/>
        </w:rPr>
        <w:lastRenderedPageBreak/>
        <w:t>Esportazioni slovacche: Principali Paesi clienti</w:t>
      </w:r>
    </w:p>
    <w:tbl>
      <w:tblPr>
        <w:tblpPr w:leftFromText="141" w:rightFromText="141" w:vertAnchor="text" w:horzAnchor="margin" w:tblpX="70" w:tblpY="68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30"/>
        <w:gridCol w:w="850"/>
        <w:gridCol w:w="851"/>
        <w:gridCol w:w="850"/>
        <w:gridCol w:w="851"/>
        <w:gridCol w:w="850"/>
        <w:gridCol w:w="851"/>
        <w:gridCol w:w="1275"/>
        <w:gridCol w:w="1560"/>
      </w:tblGrid>
      <w:tr w:rsidR="00C1691D" w:rsidRPr="00D82FFB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Dati in milioni di Euro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</w:p>
          <w:p w:rsidR="00C1691D" w:rsidRPr="00D82FFB" w:rsidRDefault="00C1691D" w:rsidP="007137ED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  <w:r w:rsidRPr="00D82FFB">
              <w:rPr>
                <w:rStyle w:val="Enfasigrassetto"/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</w:p>
          <w:p w:rsidR="00C1691D" w:rsidRPr="00D82FFB" w:rsidRDefault="00C1691D" w:rsidP="007137ED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  <w:r w:rsidRPr="00D82FFB">
              <w:rPr>
                <w:rStyle w:val="Enfasigrassetto"/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</w:p>
          <w:p w:rsidR="00C1691D" w:rsidRPr="00D82FFB" w:rsidRDefault="00C1691D" w:rsidP="007137ED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  <w:r w:rsidRPr="00D82FFB">
              <w:rPr>
                <w:rStyle w:val="Enfasigrassetto"/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pStyle w:val="Corpodel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  <w:p w:rsidR="00C1691D" w:rsidRPr="00D82FFB" w:rsidRDefault="00C1691D" w:rsidP="007137ED">
            <w:pPr>
              <w:pStyle w:val="Corpodel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2017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b/>
                <w:sz w:val="20"/>
                <w:szCs w:val="20"/>
              </w:rPr>
              <w:t>1°sem. 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C4327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Variazione</w:t>
            </w:r>
            <w:proofErr w:type="gramStart"/>
            <w:r w:rsidRPr="00C4327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 xml:space="preserve">  </w:t>
            </w:r>
            <w:proofErr w:type="gramEnd"/>
            <w:r w:rsidRPr="00C4327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 xml:space="preserve">1° </w:t>
            </w:r>
            <w:proofErr w:type="spellStart"/>
            <w:r w:rsidRPr="00C4327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sem</w:t>
            </w:r>
            <w:proofErr w:type="spellEnd"/>
            <w:r w:rsidRPr="00C4327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. 2018/2017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</w:p>
          <w:p w:rsidR="00C1691D" w:rsidRPr="00C4327A" w:rsidRDefault="00C1691D" w:rsidP="007137ED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C4327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Quota sul totale</w:t>
            </w:r>
          </w:p>
        </w:tc>
      </w:tr>
      <w:tr w:rsidR="00C1691D" w:rsidRPr="00D82FFB" w:rsidTr="007137ED">
        <w:trPr>
          <w:trHeight w:val="7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Germania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13.392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14.332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15.392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15.335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15.424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C4327A" w:rsidRDefault="00C1691D" w:rsidP="007137E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C4327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8.896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18,8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22,6</w:t>
            </w:r>
          </w:p>
        </w:tc>
      </w:tr>
      <w:tr w:rsidR="00C1691D" w:rsidRPr="00D82FFB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Rep. Ceca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8.669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8.294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8.436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8.301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8.600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4.455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11,3</w:t>
            </w:r>
          </w:p>
        </w:tc>
      </w:tr>
      <w:tr w:rsidR="00C1691D" w:rsidRPr="00D82FFB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Polonia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5.295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5.200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5.622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5.315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5.698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C4327A" w:rsidRDefault="00C1691D" w:rsidP="007137E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C4327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2.852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7,2</w:t>
            </w:r>
          </w:p>
        </w:tc>
      </w:tr>
      <w:tr w:rsidR="00C1691D" w:rsidRPr="00D82FFB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Italia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2.921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2.958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3.067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3.383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4.497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C4327A" w:rsidRDefault="00C1691D" w:rsidP="007137E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 w:eastAsia="it-IT"/>
              </w:rPr>
            </w:pPr>
            <w:r w:rsidRPr="00C4327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 w:eastAsia="it-IT"/>
              </w:rPr>
              <w:t>2.659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35,8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6,8</w:t>
            </w:r>
          </w:p>
        </w:tc>
      </w:tr>
      <w:tr w:rsidR="00C1691D" w:rsidRPr="00D82FFB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Francia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3.196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3.203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3.832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4.295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4.701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C4327A" w:rsidRDefault="00C1691D" w:rsidP="007137E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C4327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2.584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6,6</w:t>
            </w:r>
          </w:p>
        </w:tc>
      </w:tr>
      <w:tr w:rsidR="00C1691D" w:rsidRPr="00D82FFB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Austria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3.977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3.967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3.863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4.010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4.479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C4327A" w:rsidRDefault="00C1691D" w:rsidP="007137E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C4327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2.249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5,7</w:t>
            </w:r>
          </w:p>
        </w:tc>
      </w:tr>
      <w:tr w:rsidR="00C1691D" w:rsidRPr="00D82FFB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Ungheria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4.070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3.955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3.787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3.902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4.487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C4327A" w:rsidRDefault="00C1691D" w:rsidP="007137E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C4327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2.166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5,5</w:t>
            </w:r>
          </w:p>
        </w:tc>
      </w:tr>
      <w:tr w:rsidR="00C1691D" w:rsidRPr="00D82FFB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Regno Unito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2.910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3.363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3.756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4.157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4.505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C4327A" w:rsidRDefault="00C1691D" w:rsidP="007137E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C4327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2.003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-12,5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5,1</w:t>
            </w:r>
          </w:p>
        </w:tc>
      </w:tr>
      <w:tr w:rsidR="00C1691D" w:rsidRPr="00D82FFB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Spagna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1.399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1.870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2.082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2.206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C4327A" w:rsidRDefault="00C1691D" w:rsidP="007137E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C4327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1.181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3,0</w:t>
            </w:r>
          </w:p>
        </w:tc>
      </w:tr>
      <w:tr w:rsidR="00C1691D" w:rsidRPr="00D82FFB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Paesi Bassi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1.496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1.643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1.662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2.027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eastAsia="Arial Unicode MS" w:hAnsi="Times New Roman" w:cs="Times New Roman"/>
                <w:sz w:val="20"/>
                <w:szCs w:val="20"/>
              </w:rPr>
              <w:t>1.914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C4327A" w:rsidRDefault="00C1691D" w:rsidP="007137E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C4327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</w:tr>
      <w:tr w:rsidR="00C1691D" w:rsidRPr="00636D14" w:rsidTr="007137E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Romania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91D" w:rsidRPr="00C4327A" w:rsidRDefault="00C1691D" w:rsidP="007137E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C4327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950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10,4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eastAsia="Arial Unicode MS" w:hAnsi="Times New Roman" w:cs="Times New Roman"/>
                <w:sz w:val="20"/>
                <w:szCs w:val="20"/>
              </w:rPr>
              <w:t>2,4</w:t>
            </w:r>
          </w:p>
        </w:tc>
      </w:tr>
    </w:tbl>
    <w:p w:rsidR="00C1691D" w:rsidRPr="00D82FFB" w:rsidRDefault="00C1691D" w:rsidP="00C1691D">
      <w:pPr>
        <w:pStyle w:val="Didascalia"/>
        <w:tabs>
          <w:tab w:val="num" w:pos="0"/>
        </w:tabs>
        <w:rPr>
          <w:noProof w:val="0"/>
          <w:sz w:val="16"/>
          <w:szCs w:val="16"/>
        </w:rPr>
      </w:pPr>
    </w:p>
    <w:p w:rsidR="00C1691D" w:rsidRPr="002D0415" w:rsidRDefault="00C1691D" w:rsidP="00C1691D">
      <w:pPr>
        <w:pStyle w:val="Didascalia"/>
        <w:tabs>
          <w:tab w:val="num" w:pos="0"/>
        </w:tabs>
        <w:rPr>
          <w:noProof w:val="0"/>
          <w:sz w:val="16"/>
          <w:szCs w:val="16"/>
        </w:rPr>
      </w:pPr>
      <w:proofErr w:type="gramStart"/>
      <w:r w:rsidRPr="00D82FFB">
        <w:rPr>
          <w:noProof w:val="0"/>
          <w:sz w:val="16"/>
          <w:szCs w:val="16"/>
        </w:rPr>
        <w:t>FONTE: elaborazione Ambasciata d’Italia su dati dell’Istituto Statistico della Repubblica Slovacca</w:t>
      </w:r>
      <w:proofErr w:type="gramEnd"/>
    </w:p>
    <w:p w:rsidR="00C1691D" w:rsidRPr="002D0415" w:rsidRDefault="00C1691D" w:rsidP="00C1691D">
      <w:pPr>
        <w:pStyle w:val="Corpodeltesto2"/>
        <w:spacing w:line="260" w:lineRule="exact"/>
        <w:rPr>
          <w:rFonts w:ascii="Times New Roman" w:hAnsi="Times New Roman" w:cs="Times New Roman"/>
          <w:lang w:val="it-IT"/>
        </w:rPr>
      </w:pPr>
    </w:p>
    <w:p w:rsidR="00C1691D" w:rsidRPr="00D82FFB" w:rsidRDefault="00C1691D" w:rsidP="00C169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2FFB">
        <w:rPr>
          <w:rFonts w:ascii="Times New Roman" w:hAnsi="Times New Roman" w:cs="Times New Roman"/>
          <w:b/>
          <w:bCs/>
          <w:sz w:val="24"/>
          <w:szCs w:val="24"/>
        </w:rPr>
        <w:t xml:space="preserve">Principali gruppi merceologici </w:t>
      </w:r>
    </w:p>
    <w:p w:rsidR="00C1691D" w:rsidRDefault="00C1691D" w:rsidP="00C169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FFB">
        <w:rPr>
          <w:rFonts w:ascii="Times New Roman" w:hAnsi="Times New Roman" w:cs="Times New Roman"/>
          <w:b/>
          <w:sz w:val="24"/>
          <w:szCs w:val="24"/>
        </w:rPr>
        <w:t>Nel 2017</w:t>
      </w:r>
      <w:r w:rsidRPr="00D82FFB">
        <w:rPr>
          <w:rFonts w:ascii="Times New Roman" w:hAnsi="Times New Roman" w:cs="Times New Roman"/>
          <w:sz w:val="24"/>
          <w:szCs w:val="24"/>
        </w:rPr>
        <w:t xml:space="preserve"> si confermano al primo posto delle </w:t>
      </w:r>
      <w:r w:rsidRPr="00D82FFB">
        <w:rPr>
          <w:rFonts w:ascii="Times New Roman" w:hAnsi="Times New Roman" w:cs="Times New Roman"/>
          <w:b/>
          <w:sz w:val="24"/>
          <w:szCs w:val="24"/>
        </w:rPr>
        <w:t>importazioni slovacche</w:t>
      </w:r>
      <w:r w:rsidRPr="00D82FFB">
        <w:rPr>
          <w:rFonts w:ascii="Times New Roman" w:hAnsi="Times New Roman" w:cs="Times New Roman"/>
          <w:sz w:val="24"/>
          <w:szCs w:val="24"/>
        </w:rPr>
        <w:t xml:space="preserve"> i macchinari e veicoli, registrando un aumento del 6,4%, seguiti dai beni di consumo (11,6%) e dai prodotti industriali (-5,1%). Le importazioni dei prodotti chimici, alla quarta posizione, sono incrementate del 4,7%, seguite, in quinta posizione, dai combustibili (in aumento del 40,8% rispetto allo stesso periodo dell’anno precedente) e dai prodotti alimentari (3,3%) in sesta posizione. Il settimo posto è occupato dalle materie prime (in crescita del 29,5%) e dalle bevande, in 8° posizione, con un aumento </w:t>
      </w:r>
      <w:proofErr w:type="gramStart"/>
      <w:r w:rsidRPr="00D82FFB">
        <w:rPr>
          <w:rFonts w:ascii="Times New Roman" w:hAnsi="Times New Roman" w:cs="Times New Roman"/>
          <w:sz w:val="24"/>
          <w:szCs w:val="24"/>
        </w:rPr>
        <w:t xml:space="preserve">del </w:t>
      </w:r>
      <w:proofErr w:type="gramEnd"/>
      <w:r w:rsidRPr="00D82FFB">
        <w:rPr>
          <w:rFonts w:ascii="Times New Roman" w:hAnsi="Times New Roman" w:cs="Times New Roman"/>
          <w:sz w:val="24"/>
          <w:szCs w:val="24"/>
        </w:rPr>
        <w:t xml:space="preserve">8,7% e la nona posizione dagli oli e grassi, con una diminuzione delle importazioni rispetto all’anno precedente, del 18,6%. Le </w:t>
      </w:r>
      <w:r w:rsidRPr="00D82FFB">
        <w:rPr>
          <w:rFonts w:ascii="Times New Roman" w:hAnsi="Times New Roman" w:cs="Times New Roman"/>
          <w:b/>
          <w:sz w:val="24"/>
          <w:szCs w:val="24"/>
        </w:rPr>
        <w:t>esportazioni slovacche</w:t>
      </w:r>
      <w:r w:rsidRPr="00D82FFB">
        <w:rPr>
          <w:rFonts w:ascii="Times New Roman" w:hAnsi="Times New Roman" w:cs="Times New Roman"/>
          <w:sz w:val="24"/>
          <w:szCs w:val="24"/>
        </w:rPr>
        <w:t xml:space="preserve"> sono maggiormente rappresentate dai macchinari e veicoli, registrando un aumento del 3,9% rispetto al 2016, seguite dai beni di consumo alla seconda posizione (11,6%) e dai prodotti industriali alla terza, registrando un aumento del 7,9%. Al quarto posto si </w:t>
      </w:r>
      <w:proofErr w:type="gramStart"/>
      <w:r w:rsidRPr="00D82FFB">
        <w:rPr>
          <w:rFonts w:ascii="Times New Roman" w:hAnsi="Times New Roman" w:cs="Times New Roman"/>
          <w:sz w:val="24"/>
          <w:szCs w:val="24"/>
        </w:rPr>
        <w:t>posizionano</w:t>
      </w:r>
      <w:proofErr w:type="gramEnd"/>
      <w:r w:rsidRPr="00D82FFB">
        <w:rPr>
          <w:rFonts w:ascii="Times New Roman" w:hAnsi="Times New Roman" w:cs="Times New Roman"/>
          <w:sz w:val="24"/>
          <w:szCs w:val="24"/>
        </w:rPr>
        <w:t xml:space="preserve"> i prodotti chimici (in aumento dell’1,9%), al quinto i beni alimentari (in aumento dello 0,9%). In sesta posizione si confermano i combustibili (45,8%), seguiti dalle materie prime in crescita del 16,5%, dagli oli e grassi (-41,4%) e dalle bevande (-3,5%).</w:t>
      </w:r>
    </w:p>
    <w:p w:rsidR="00C1691D" w:rsidRDefault="00C1691D" w:rsidP="00C1691D">
      <w:pPr>
        <w:spacing w:after="0" w:line="260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:rsidR="00C1691D" w:rsidRDefault="00C1691D" w:rsidP="00C169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27A">
        <w:rPr>
          <w:rFonts w:ascii="Times New Roman" w:hAnsi="Times New Roman" w:cs="Times New Roman"/>
          <w:b/>
          <w:sz w:val="24"/>
          <w:szCs w:val="24"/>
        </w:rPr>
        <w:t>Nel 1° semestre 2018</w:t>
      </w:r>
      <w:r w:rsidRPr="00C4327A">
        <w:rPr>
          <w:rFonts w:ascii="Times New Roman" w:hAnsi="Times New Roman" w:cs="Times New Roman"/>
          <w:sz w:val="24"/>
          <w:szCs w:val="24"/>
        </w:rPr>
        <w:t xml:space="preserve"> si riconfermano al primo posto delle </w:t>
      </w:r>
      <w:r w:rsidRPr="00C4327A">
        <w:rPr>
          <w:rFonts w:ascii="Times New Roman" w:hAnsi="Times New Roman" w:cs="Times New Roman"/>
          <w:b/>
          <w:sz w:val="24"/>
          <w:szCs w:val="24"/>
        </w:rPr>
        <w:t>importazioni slovacche</w:t>
      </w:r>
      <w:r w:rsidRPr="00C4327A">
        <w:rPr>
          <w:rFonts w:ascii="Times New Roman" w:hAnsi="Times New Roman" w:cs="Times New Roman"/>
          <w:sz w:val="24"/>
          <w:szCs w:val="24"/>
        </w:rPr>
        <w:t xml:space="preserve"> i macchinari e veicoli, registrando un aumento </w:t>
      </w:r>
      <w:proofErr w:type="gramStart"/>
      <w:r w:rsidRPr="00C4327A">
        <w:rPr>
          <w:rFonts w:ascii="Times New Roman" w:hAnsi="Times New Roman" w:cs="Times New Roman"/>
          <w:sz w:val="24"/>
          <w:szCs w:val="24"/>
        </w:rPr>
        <w:t>dell’11,5%</w:t>
      </w:r>
      <w:proofErr w:type="gramEnd"/>
      <w:r w:rsidRPr="00C4327A">
        <w:rPr>
          <w:rFonts w:ascii="Times New Roman" w:hAnsi="Times New Roman" w:cs="Times New Roman"/>
          <w:sz w:val="24"/>
          <w:szCs w:val="24"/>
        </w:rPr>
        <w:t xml:space="preserve">, seguiti dai beni di consumo (7,1%) e dai prodotti industriali (-1,3%). Le importazioni dei prodotti chimici, alla quarta posizione, sono incrementate del 7,1%, seguite, in quinta posizione, dai combustibili (in calo dello 0,4% rispetto allo stesso periodo dell’anno precedente) e dai prodotti alimentari (6,5%) in sesta posizione. Il settimo posto è occupato dalle materie prime (in calo dello 0,9%) e dalle bevande, in 8° posizione, con una crescita del 22,3% e dagli oli e grassi, con una diminuzione delle importazioni rispetto allo stesso periodo dell’anno precedente, del 13,1%. Le </w:t>
      </w:r>
      <w:r w:rsidRPr="00C4327A">
        <w:rPr>
          <w:rFonts w:ascii="Times New Roman" w:hAnsi="Times New Roman" w:cs="Times New Roman"/>
          <w:b/>
          <w:sz w:val="24"/>
          <w:szCs w:val="24"/>
        </w:rPr>
        <w:t>esportazioni slovacche</w:t>
      </w:r>
      <w:r w:rsidRPr="00C4327A">
        <w:rPr>
          <w:rFonts w:ascii="Times New Roman" w:hAnsi="Times New Roman" w:cs="Times New Roman"/>
          <w:sz w:val="24"/>
          <w:szCs w:val="24"/>
        </w:rPr>
        <w:t xml:space="preserve"> sono maggiormente rappresentate dai macchinari e veicoli, registrando un aumento dell’8,3% rispetto </w:t>
      </w:r>
      <w:proofErr w:type="gramStart"/>
      <w:r w:rsidRPr="00C4327A">
        <w:rPr>
          <w:rFonts w:ascii="Times New Roman" w:hAnsi="Times New Roman" w:cs="Times New Roman"/>
          <w:sz w:val="24"/>
          <w:szCs w:val="24"/>
        </w:rPr>
        <w:t xml:space="preserve">al </w:t>
      </w:r>
      <w:proofErr w:type="gramEnd"/>
      <w:r w:rsidRPr="00C4327A">
        <w:rPr>
          <w:rFonts w:ascii="Times New Roman" w:hAnsi="Times New Roman" w:cs="Times New Roman"/>
          <w:sz w:val="24"/>
          <w:szCs w:val="24"/>
        </w:rPr>
        <w:t xml:space="preserve">1°semestre 2017, seguiti dai beni di consumo alla seconda posizione (6,8%) e dai prodotti industriali alla terza, registrando un aumento dell’8,2%. Al quarto posto si </w:t>
      </w:r>
      <w:proofErr w:type="gramStart"/>
      <w:r w:rsidRPr="00C4327A">
        <w:rPr>
          <w:rFonts w:ascii="Times New Roman" w:hAnsi="Times New Roman" w:cs="Times New Roman"/>
          <w:sz w:val="24"/>
          <w:szCs w:val="24"/>
        </w:rPr>
        <w:t>posizionano</w:t>
      </w:r>
      <w:proofErr w:type="gramEnd"/>
      <w:r w:rsidRPr="00C4327A">
        <w:rPr>
          <w:rFonts w:ascii="Times New Roman" w:hAnsi="Times New Roman" w:cs="Times New Roman"/>
          <w:sz w:val="24"/>
          <w:szCs w:val="24"/>
        </w:rPr>
        <w:t xml:space="preserve"> i prodotti chimici (in aumento dell’1,7%), al quinto i combustibili (in calo del 7,2%). </w:t>
      </w:r>
      <w:proofErr w:type="gramStart"/>
      <w:r w:rsidRPr="00C4327A">
        <w:rPr>
          <w:rFonts w:ascii="Times New Roman" w:hAnsi="Times New Roman" w:cs="Times New Roman"/>
          <w:sz w:val="24"/>
          <w:szCs w:val="24"/>
        </w:rPr>
        <w:t xml:space="preserve">In sesta posizione si </w:t>
      </w:r>
      <w:proofErr w:type="spellStart"/>
      <w:r w:rsidRPr="00C4327A">
        <w:rPr>
          <w:rFonts w:ascii="Times New Roman" w:hAnsi="Times New Roman" w:cs="Times New Roman"/>
          <w:sz w:val="24"/>
          <w:szCs w:val="24"/>
        </w:rPr>
        <w:t>posiszionano</w:t>
      </w:r>
      <w:proofErr w:type="spellEnd"/>
      <w:r w:rsidRPr="00C4327A">
        <w:rPr>
          <w:rFonts w:ascii="Times New Roman" w:hAnsi="Times New Roman" w:cs="Times New Roman"/>
          <w:sz w:val="24"/>
          <w:szCs w:val="24"/>
        </w:rPr>
        <w:t xml:space="preserve"> i prodotti alimentari (-6,3%), seguiti dalle materie prime in crescita del 12,0%, dalle bevande (+30,3%) </w:t>
      </w:r>
      <w:proofErr w:type="gramEnd"/>
      <w:r w:rsidRPr="00C4327A">
        <w:rPr>
          <w:rFonts w:ascii="Times New Roman" w:hAnsi="Times New Roman" w:cs="Times New Roman"/>
          <w:sz w:val="24"/>
          <w:szCs w:val="24"/>
        </w:rPr>
        <w:t>e dagli oli e grassi (-29,9%).</w:t>
      </w:r>
    </w:p>
    <w:p w:rsidR="00C1691D" w:rsidRDefault="00C1691D" w:rsidP="00C1691D">
      <w:pPr>
        <w:spacing w:after="0" w:line="26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691D" w:rsidRPr="00D82FFB" w:rsidRDefault="00C1691D" w:rsidP="00C1691D">
      <w:pPr>
        <w:spacing w:after="0" w:line="26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D82FFB">
        <w:rPr>
          <w:rFonts w:ascii="Times New Roman" w:hAnsi="Times New Roman" w:cs="Times New Roman"/>
          <w:b/>
          <w:bCs/>
          <w:sz w:val="24"/>
          <w:szCs w:val="24"/>
        </w:rPr>
        <w:t>Importazioni</w:t>
      </w:r>
      <w:r w:rsidRPr="00D82FFB">
        <w:rPr>
          <w:rFonts w:ascii="Times New Roman" w:hAnsi="Times New Roman" w:cs="Times New Roman"/>
          <w:sz w:val="24"/>
          <w:szCs w:val="24"/>
        </w:rPr>
        <w:t xml:space="preserve"> (</w:t>
      </w:r>
      <w:r w:rsidRPr="00D82FFB">
        <w:rPr>
          <w:rFonts w:ascii="Times New Roman" w:hAnsi="Times New Roman" w:cs="Times New Roman"/>
          <w:i/>
          <w:iCs/>
          <w:sz w:val="24"/>
          <w:szCs w:val="24"/>
        </w:rPr>
        <w:t>in milioni di Euro</w:t>
      </w:r>
      <w:r w:rsidRPr="00D82FFB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26"/>
        <w:gridCol w:w="873"/>
        <w:gridCol w:w="873"/>
        <w:gridCol w:w="872"/>
        <w:gridCol w:w="872"/>
        <w:gridCol w:w="870"/>
        <w:gridCol w:w="1124"/>
        <w:gridCol w:w="1334"/>
        <w:gridCol w:w="1334"/>
      </w:tblGrid>
      <w:tr w:rsidR="00C1691D" w:rsidRPr="00C4327A" w:rsidTr="007137ED">
        <w:trPr>
          <w:trHeight w:val="405"/>
        </w:trPr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Gruppi merceologici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2014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2017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1°sem. 2018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Variazione </w:t>
            </w:r>
          </w:p>
          <w:p w:rsidR="00C1691D" w:rsidRPr="00C4327A" w:rsidRDefault="00C1691D" w:rsidP="007137ED">
            <w:pPr>
              <w:spacing w:after="0" w:line="240" w:lineRule="auto"/>
              <w:ind w:left="93" w:hanging="93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1°sem. 2018/ 1°sem. 2017 </w:t>
            </w:r>
          </w:p>
        </w:tc>
      </w:tr>
      <w:tr w:rsidR="00C1691D" w:rsidRPr="00C4327A" w:rsidTr="007137ED"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pStyle w:val="Titolo9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Macchinari, veicoli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24.018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25.315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26.382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30.351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31.589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33.907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18.172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</w:tr>
      <w:tr w:rsidR="00C1691D" w:rsidRPr="00C4327A" w:rsidTr="007137ED"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Beni di consumo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8.862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8.995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9.259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9.655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9.922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11.057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5.879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</w:tr>
      <w:tr w:rsidR="00C1691D" w:rsidRPr="00C4327A" w:rsidTr="007137ED">
        <w:trPr>
          <w:trHeight w:val="99"/>
        </w:trPr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Prod</w:t>
            </w:r>
            <w:proofErr w:type="spellEnd"/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. Industriali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7.002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6.974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7.402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8.203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8.596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8.125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4.015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-1,3</w:t>
            </w:r>
          </w:p>
        </w:tc>
      </w:tr>
      <w:tr w:rsidR="00C1691D" w:rsidRPr="00C4327A" w:rsidTr="007137ED"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Prodotti chimici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4.884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5.084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5.344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5.729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5.988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6.271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3.173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</w:tr>
      <w:tr w:rsidR="00C1691D" w:rsidRPr="00C4327A" w:rsidTr="007137ED"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Combustibili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7.882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7.945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6.340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5.281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4.412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6.235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3.099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-0,4</w:t>
            </w:r>
          </w:p>
        </w:tc>
      </w:tr>
      <w:tr w:rsidR="00C1691D" w:rsidRPr="00C4327A" w:rsidTr="007137ED"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. Alimentari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2.986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3.022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2.935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3.029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3.265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3.372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1.754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</w:tr>
      <w:tr w:rsidR="00C1691D" w:rsidRPr="00C4327A" w:rsidTr="007137ED"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Materie prime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2.076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1.904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1.712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1.550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1.494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1.950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1.001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-0,9</w:t>
            </w:r>
          </w:p>
        </w:tc>
      </w:tr>
      <w:tr w:rsidR="00C1691D" w:rsidRPr="00C4327A" w:rsidTr="007137ED"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Bevande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354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397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421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500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22,3</w:t>
            </w:r>
          </w:p>
        </w:tc>
      </w:tr>
      <w:tr w:rsidR="00C1691D" w:rsidRPr="00C4327A" w:rsidTr="007137ED"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Oli, grassi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348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305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223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141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-13,1</w:t>
            </w:r>
          </w:p>
        </w:tc>
      </w:tr>
      <w:tr w:rsidR="00C1691D" w:rsidRPr="00C4327A" w:rsidTr="007137ED"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Altri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169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137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135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259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-15,0</w:t>
            </w:r>
          </w:p>
        </w:tc>
      </w:tr>
      <w:tr w:rsidR="00C1691D" w:rsidRPr="00C4327A" w:rsidTr="007137ED"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58.588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60.077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60.152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64.361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66.402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71.817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b/>
                <w:sz w:val="20"/>
                <w:szCs w:val="20"/>
              </w:rPr>
              <w:t>37.546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b/>
                <w:sz w:val="20"/>
                <w:szCs w:val="20"/>
              </w:rPr>
              <w:t>6,5</w:t>
            </w:r>
          </w:p>
        </w:tc>
      </w:tr>
    </w:tbl>
    <w:p w:rsidR="00C1691D" w:rsidRPr="00D82FFB" w:rsidRDefault="00C1691D" w:rsidP="00C1691D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proofErr w:type="gramStart"/>
      <w:r w:rsidRPr="00D82FFB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  <w:proofErr w:type="gramEnd"/>
    </w:p>
    <w:p w:rsidR="00C1691D" w:rsidRPr="00D82FFB" w:rsidRDefault="00C1691D" w:rsidP="00C169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691D" w:rsidRPr="00D82FFB" w:rsidRDefault="00C1691D" w:rsidP="00C169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2FFB">
        <w:rPr>
          <w:rFonts w:ascii="Times New Roman" w:hAnsi="Times New Roman" w:cs="Times New Roman"/>
          <w:b/>
          <w:bCs/>
          <w:sz w:val="24"/>
          <w:szCs w:val="24"/>
        </w:rPr>
        <w:t>Esportazioni</w:t>
      </w:r>
      <w:r w:rsidRPr="00D82FFB">
        <w:rPr>
          <w:rFonts w:ascii="Times New Roman" w:hAnsi="Times New Roman" w:cs="Times New Roman"/>
          <w:sz w:val="24"/>
          <w:szCs w:val="24"/>
        </w:rPr>
        <w:t xml:space="preserve"> (</w:t>
      </w:r>
      <w:r w:rsidRPr="00D82FFB">
        <w:rPr>
          <w:rFonts w:ascii="Times New Roman" w:hAnsi="Times New Roman" w:cs="Times New Roman"/>
          <w:i/>
          <w:iCs/>
          <w:sz w:val="24"/>
          <w:szCs w:val="24"/>
        </w:rPr>
        <w:t>in milioni di Euro</w:t>
      </w:r>
      <w:r w:rsidRPr="00D82FFB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pPr w:leftFromText="141" w:rightFromText="141" w:vertAnchor="text" w:horzAnchor="margin" w:tblpY="6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610"/>
        <w:gridCol w:w="919"/>
        <w:gridCol w:w="917"/>
        <w:gridCol w:w="790"/>
        <w:gridCol w:w="970"/>
        <w:gridCol w:w="833"/>
        <w:gridCol w:w="1111"/>
        <w:gridCol w:w="1314"/>
        <w:gridCol w:w="1314"/>
      </w:tblGrid>
      <w:tr w:rsidR="00C1691D" w:rsidRPr="00D82FFB" w:rsidTr="007137ED">
        <w:trPr>
          <w:trHeight w:val="2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Gruppi merceologici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right="72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2014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2017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1°sem. 2018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Variazione </w:t>
            </w:r>
          </w:p>
          <w:p w:rsidR="00C1691D" w:rsidRPr="00C4327A" w:rsidRDefault="00C1691D" w:rsidP="007137ED">
            <w:pPr>
              <w:spacing w:after="0" w:line="240" w:lineRule="auto"/>
              <w:ind w:left="93" w:hanging="93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1°sem. 2018/ 1°sem. 2017 </w:t>
            </w:r>
          </w:p>
        </w:tc>
      </w:tr>
      <w:tr w:rsidR="00C1691D" w:rsidRPr="00D82FFB" w:rsidTr="007137E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pStyle w:val="Titolo9"/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it-IT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Macchinari, veicol</w:t>
            </w:r>
            <w:r w:rsidRPr="00D82FFB">
              <w:rPr>
                <w:rFonts w:ascii="Times New Roman" w:hAnsi="Times New Roman" w:cs="Times New Roman"/>
                <w:b w:val="0"/>
                <w:sz w:val="20"/>
                <w:szCs w:val="20"/>
                <w:lang w:val="it-IT"/>
              </w:rPr>
              <w:t>i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34.130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36.690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37.381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40.393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42.684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44.352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23.772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</w:tr>
      <w:tr w:rsidR="00C1691D" w:rsidRPr="00D82FFB" w:rsidTr="007137E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Beni di consumo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11.296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10.968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10.901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11.320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11.432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12.740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6.802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</w:tr>
      <w:tr w:rsidR="00C1691D" w:rsidRPr="00D82FFB" w:rsidTr="007137E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. Industriali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5.612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5.629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6.394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6.600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6.517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7.037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3.688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</w:tr>
      <w:tr w:rsidR="00C1691D" w:rsidRPr="00D82FFB" w:rsidTr="007137E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Prodotti chimici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2.619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2.913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3.134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3.197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3.170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3.243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1.655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</w:tr>
      <w:tr w:rsidR="00C1691D" w:rsidRPr="00D82FFB" w:rsidTr="007137E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Combustibili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3.666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3.681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3.071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2.526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2.346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3.388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1.432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-7,2</w:t>
            </w:r>
          </w:p>
        </w:tc>
      </w:tr>
      <w:tr w:rsidR="00C1691D" w:rsidRPr="00D82FFB" w:rsidTr="007137E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alimentari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2.534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2.387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2.210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2.213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2.338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2.360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1.097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-6,3</w:t>
            </w:r>
          </w:p>
        </w:tc>
      </w:tr>
      <w:tr w:rsidR="00C1691D" w:rsidRPr="00D82FFB" w:rsidTr="007137E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Materie prime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1.962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1.541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1.266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1.221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1.166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1.356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769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12,0</w:t>
            </w:r>
          </w:p>
        </w:tc>
      </w:tr>
      <w:tr w:rsidR="00C1691D" w:rsidRPr="0091449B" w:rsidTr="007137E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Bevande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135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109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102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30,3</w:t>
            </w:r>
          </w:p>
        </w:tc>
      </w:tr>
      <w:tr w:rsidR="00C1691D" w:rsidRPr="00D82FFB" w:rsidTr="007137E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Oli, grassi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320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260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161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-29,9</w:t>
            </w:r>
          </w:p>
        </w:tc>
      </w:tr>
      <w:tr w:rsidR="00C1691D" w:rsidRPr="00D82FFB" w:rsidTr="007137E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Altri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127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182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181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Cs/>
                <w:sz w:val="20"/>
                <w:szCs w:val="20"/>
              </w:rPr>
              <w:t>168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sz w:val="20"/>
                <w:szCs w:val="20"/>
              </w:rPr>
              <w:t>-2,0</w:t>
            </w:r>
          </w:p>
        </w:tc>
      </w:tr>
      <w:tr w:rsidR="00C1691D" w:rsidRPr="00D82FFB" w:rsidTr="007137E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62.144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64.361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64.801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67.680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sz w:val="20"/>
                <w:szCs w:val="20"/>
              </w:rPr>
              <w:t>70.074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D82FFB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2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74.813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b/>
                <w:sz w:val="20"/>
                <w:szCs w:val="20"/>
              </w:rPr>
              <w:t>39.396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1D" w:rsidRPr="00C4327A" w:rsidRDefault="00C1691D" w:rsidP="007137ED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327A">
              <w:rPr>
                <w:rFonts w:ascii="Times New Roman" w:hAnsi="Times New Roman" w:cs="Times New Roman"/>
                <w:b/>
                <w:sz w:val="20"/>
                <w:szCs w:val="20"/>
              </w:rPr>
              <w:t>6,6</w:t>
            </w:r>
          </w:p>
        </w:tc>
      </w:tr>
    </w:tbl>
    <w:p w:rsidR="00C1691D" w:rsidRPr="00D82FFB" w:rsidRDefault="00C1691D" w:rsidP="00C1691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C1691D" w:rsidRPr="002D0415" w:rsidRDefault="00C1691D" w:rsidP="00C1691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proofErr w:type="gramStart"/>
      <w:r w:rsidRPr="00D82FFB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  <w:proofErr w:type="gramEnd"/>
    </w:p>
    <w:p w:rsidR="00D73945" w:rsidRPr="00C300D1" w:rsidRDefault="00D73945" w:rsidP="00D73945">
      <w:pPr>
        <w:spacing w:line="240" w:lineRule="atLeast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D73945" w:rsidRPr="00C300D1" w:rsidRDefault="00D73945" w:rsidP="00D73945">
      <w:pPr>
        <w:spacing w:line="240" w:lineRule="atLeas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300D1">
        <w:rPr>
          <w:rFonts w:ascii="Times New Roman" w:hAnsi="Times New Roman" w:cs="Times New Roman"/>
          <w:b/>
          <w:i/>
          <w:iCs/>
          <w:sz w:val="24"/>
          <w:szCs w:val="24"/>
        </w:rPr>
        <w:t>Elaborazione Ufficio commerciale A</w:t>
      </w:r>
      <w:r w:rsidR="00B34BAA" w:rsidRPr="00C300D1">
        <w:rPr>
          <w:rFonts w:ascii="Times New Roman" w:hAnsi="Times New Roman" w:cs="Times New Roman"/>
          <w:b/>
          <w:i/>
          <w:iCs/>
          <w:sz w:val="24"/>
          <w:szCs w:val="24"/>
        </w:rPr>
        <w:t>mbasciata d’Italia Bratislava (</w:t>
      </w:r>
      <w:r w:rsidR="00C1691D">
        <w:rPr>
          <w:rFonts w:ascii="Times New Roman" w:hAnsi="Times New Roman" w:cs="Times New Roman"/>
          <w:b/>
          <w:i/>
          <w:iCs/>
          <w:sz w:val="24"/>
          <w:szCs w:val="24"/>
        </w:rPr>
        <w:t>ottobre 2018</w:t>
      </w:r>
      <w:r w:rsidRPr="00C300D1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p w:rsidR="00D73945" w:rsidRPr="00C300D1" w:rsidRDefault="00D73945" w:rsidP="00D73945">
      <w:pPr>
        <w:rPr>
          <w:rFonts w:ascii="Times New Roman" w:hAnsi="Times New Roman" w:cs="Times New Roman"/>
          <w:sz w:val="24"/>
          <w:szCs w:val="24"/>
          <w:lang w:eastAsia="it-IT"/>
        </w:rPr>
      </w:pPr>
    </w:p>
    <w:sectPr w:rsidR="00D73945" w:rsidRPr="00C300D1" w:rsidSect="00231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283"/>
  <w:characterSpacingControl w:val="doNotCompress"/>
  <w:compat/>
  <w:rsids>
    <w:rsidRoot w:val="00D73945"/>
    <w:rsid w:val="00000C1A"/>
    <w:rsid w:val="00046D03"/>
    <w:rsid w:val="000508A5"/>
    <w:rsid w:val="000778C1"/>
    <w:rsid w:val="000C304F"/>
    <w:rsid w:val="000C38D4"/>
    <w:rsid w:val="000C6D49"/>
    <w:rsid w:val="000E26FF"/>
    <w:rsid w:val="000E50D6"/>
    <w:rsid w:val="00117B29"/>
    <w:rsid w:val="001579E6"/>
    <w:rsid w:val="001600A7"/>
    <w:rsid w:val="001D7C47"/>
    <w:rsid w:val="001E32E5"/>
    <w:rsid w:val="001E7E0F"/>
    <w:rsid w:val="00231436"/>
    <w:rsid w:val="002531CC"/>
    <w:rsid w:val="00253BE4"/>
    <w:rsid w:val="002601BD"/>
    <w:rsid w:val="00260913"/>
    <w:rsid w:val="00266857"/>
    <w:rsid w:val="0026737D"/>
    <w:rsid w:val="00275F48"/>
    <w:rsid w:val="002D3048"/>
    <w:rsid w:val="003218B5"/>
    <w:rsid w:val="00362E1A"/>
    <w:rsid w:val="003B129B"/>
    <w:rsid w:val="003C7C38"/>
    <w:rsid w:val="003C7C58"/>
    <w:rsid w:val="003E01B1"/>
    <w:rsid w:val="00404AB7"/>
    <w:rsid w:val="00461212"/>
    <w:rsid w:val="00463449"/>
    <w:rsid w:val="00486D74"/>
    <w:rsid w:val="004903AE"/>
    <w:rsid w:val="004B47D3"/>
    <w:rsid w:val="004C6B49"/>
    <w:rsid w:val="004C78CE"/>
    <w:rsid w:val="004E347D"/>
    <w:rsid w:val="004E4ECD"/>
    <w:rsid w:val="00501118"/>
    <w:rsid w:val="00524369"/>
    <w:rsid w:val="00540726"/>
    <w:rsid w:val="00542BE0"/>
    <w:rsid w:val="00561196"/>
    <w:rsid w:val="0057395E"/>
    <w:rsid w:val="005A3E13"/>
    <w:rsid w:val="005B4E9C"/>
    <w:rsid w:val="00601FC8"/>
    <w:rsid w:val="0061108E"/>
    <w:rsid w:val="00633391"/>
    <w:rsid w:val="00636603"/>
    <w:rsid w:val="00662480"/>
    <w:rsid w:val="006719BC"/>
    <w:rsid w:val="00687B18"/>
    <w:rsid w:val="00694F3C"/>
    <w:rsid w:val="00710A71"/>
    <w:rsid w:val="007558D0"/>
    <w:rsid w:val="007628A7"/>
    <w:rsid w:val="007A3F6C"/>
    <w:rsid w:val="007B662B"/>
    <w:rsid w:val="007C5291"/>
    <w:rsid w:val="007E4F4C"/>
    <w:rsid w:val="007E7BCC"/>
    <w:rsid w:val="007F751F"/>
    <w:rsid w:val="008170D6"/>
    <w:rsid w:val="00856868"/>
    <w:rsid w:val="00892CCE"/>
    <w:rsid w:val="008F0ED2"/>
    <w:rsid w:val="008F5BFF"/>
    <w:rsid w:val="009036B4"/>
    <w:rsid w:val="0091153C"/>
    <w:rsid w:val="00916DC5"/>
    <w:rsid w:val="00917D2F"/>
    <w:rsid w:val="00930E53"/>
    <w:rsid w:val="00954379"/>
    <w:rsid w:val="009F0405"/>
    <w:rsid w:val="00A45EA6"/>
    <w:rsid w:val="00A54DCB"/>
    <w:rsid w:val="00AD4F6F"/>
    <w:rsid w:val="00B3093A"/>
    <w:rsid w:val="00B34BAA"/>
    <w:rsid w:val="00B37F8A"/>
    <w:rsid w:val="00B563E4"/>
    <w:rsid w:val="00B600B9"/>
    <w:rsid w:val="00B66A64"/>
    <w:rsid w:val="00BC6FE5"/>
    <w:rsid w:val="00C02E67"/>
    <w:rsid w:val="00C1691D"/>
    <w:rsid w:val="00C300D1"/>
    <w:rsid w:val="00C315C3"/>
    <w:rsid w:val="00C4327A"/>
    <w:rsid w:val="00C92F28"/>
    <w:rsid w:val="00CA64DF"/>
    <w:rsid w:val="00D32B09"/>
    <w:rsid w:val="00D408AC"/>
    <w:rsid w:val="00D47B44"/>
    <w:rsid w:val="00D70A55"/>
    <w:rsid w:val="00D73945"/>
    <w:rsid w:val="00D77CA0"/>
    <w:rsid w:val="00D83EB7"/>
    <w:rsid w:val="00DE7132"/>
    <w:rsid w:val="00DF4ADE"/>
    <w:rsid w:val="00E25918"/>
    <w:rsid w:val="00E9105B"/>
    <w:rsid w:val="00EE0760"/>
    <w:rsid w:val="00F0471D"/>
    <w:rsid w:val="00F20D65"/>
    <w:rsid w:val="00F53DF7"/>
    <w:rsid w:val="00F649D9"/>
    <w:rsid w:val="00F960AB"/>
    <w:rsid w:val="00FC5D46"/>
    <w:rsid w:val="00FE5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3945"/>
    <w:rPr>
      <w:rFonts w:ascii="Calibri" w:eastAsia="Calibri" w:hAnsi="Calibri" w:cs="Calibri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D73945"/>
    <w:pPr>
      <w:keepNext/>
      <w:spacing w:after="0" w:line="240" w:lineRule="auto"/>
      <w:jc w:val="both"/>
      <w:outlineLvl w:val="3"/>
    </w:pPr>
    <w:rPr>
      <w:rFonts w:ascii="Arial" w:hAnsi="Arial" w:cs="Arial"/>
      <w:b/>
      <w:bCs/>
      <w:color w:val="000000"/>
      <w:sz w:val="24"/>
      <w:szCs w:val="24"/>
      <w:lang w:val="en-US"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D73945"/>
    <w:pPr>
      <w:keepNext/>
      <w:spacing w:after="0" w:line="240" w:lineRule="auto"/>
      <w:jc w:val="both"/>
      <w:outlineLvl w:val="8"/>
    </w:pPr>
    <w:rPr>
      <w:rFonts w:ascii="Arial" w:hAnsi="Arial" w:cs="Arial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9"/>
    <w:rsid w:val="00D73945"/>
    <w:rPr>
      <w:rFonts w:ascii="Arial" w:eastAsia="Calibri" w:hAnsi="Arial" w:cs="Arial"/>
      <w:b/>
      <w:bCs/>
      <w:color w:val="000000"/>
      <w:sz w:val="24"/>
      <w:szCs w:val="24"/>
      <w:lang w:val="en-US"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D73945"/>
    <w:rPr>
      <w:rFonts w:ascii="Arial" w:eastAsia="Calibri" w:hAnsi="Arial" w:cs="Arial"/>
      <w:b/>
      <w:bCs/>
      <w:sz w:val="24"/>
      <w:szCs w:val="24"/>
      <w:lang w:val="en-US"/>
    </w:rPr>
  </w:style>
  <w:style w:type="paragraph" w:styleId="Corpodeltesto">
    <w:name w:val="Body Text"/>
    <w:aliases w:val="Body Text Char,Body Text(ch),正文文本,Carattere"/>
    <w:basedOn w:val="Normale"/>
    <w:link w:val="CorpodeltestoCarattere"/>
    <w:uiPriority w:val="99"/>
    <w:semiHidden/>
    <w:rsid w:val="00D73945"/>
    <w:pPr>
      <w:spacing w:after="0" w:line="240" w:lineRule="auto"/>
      <w:jc w:val="both"/>
    </w:pPr>
    <w:rPr>
      <w:rFonts w:ascii="Arial" w:hAnsi="Arial" w:cs="Arial"/>
      <w:color w:val="000000"/>
      <w:sz w:val="24"/>
      <w:szCs w:val="24"/>
      <w:lang w:val="en-US" w:eastAsia="it-IT"/>
    </w:rPr>
  </w:style>
  <w:style w:type="character" w:customStyle="1" w:styleId="CorpodeltestoCarattere">
    <w:name w:val="Corpo del testo Carattere"/>
    <w:aliases w:val="Body Text Char Carattere,Body Text(ch) Carattere,正文文本 Carattere,Carattere Carattere"/>
    <w:basedOn w:val="Carpredefinitoparagrafo"/>
    <w:link w:val="Corpodeltesto"/>
    <w:uiPriority w:val="99"/>
    <w:semiHidden/>
    <w:rsid w:val="00D73945"/>
    <w:rPr>
      <w:rFonts w:ascii="Arial" w:eastAsia="Calibri" w:hAnsi="Arial" w:cs="Arial"/>
      <w:color w:val="000000"/>
      <w:sz w:val="24"/>
      <w:szCs w:val="24"/>
      <w:lang w:val="en-US" w:eastAsia="it-IT"/>
    </w:rPr>
  </w:style>
  <w:style w:type="character" w:styleId="Enfasigrassetto">
    <w:name w:val="Strong"/>
    <w:basedOn w:val="Carpredefinitoparagrafo"/>
    <w:uiPriority w:val="22"/>
    <w:qFormat/>
    <w:rsid w:val="00D73945"/>
    <w:rPr>
      <w:b/>
      <w:bCs/>
    </w:rPr>
  </w:style>
  <w:style w:type="paragraph" w:styleId="Corpodeltesto2">
    <w:name w:val="Body Text 2"/>
    <w:basedOn w:val="Normale"/>
    <w:link w:val="Corpodeltesto2Carattere"/>
    <w:uiPriority w:val="99"/>
    <w:semiHidden/>
    <w:rsid w:val="00D73945"/>
    <w:pPr>
      <w:spacing w:after="0" w:line="240" w:lineRule="auto"/>
      <w:jc w:val="both"/>
    </w:pPr>
    <w:rPr>
      <w:rFonts w:ascii="Arial" w:hAnsi="Arial" w:cs="Arial"/>
      <w:sz w:val="24"/>
      <w:szCs w:val="24"/>
      <w:lang w:val="en-US"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73945"/>
    <w:rPr>
      <w:rFonts w:ascii="Arial" w:eastAsia="Calibri" w:hAnsi="Arial" w:cs="Arial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rsid w:val="00D73945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val="en-US"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D73945"/>
    <w:rPr>
      <w:rFonts w:ascii="Calibri" w:eastAsia="Calibri" w:hAnsi="Calibri" w:cs="Calibri"/>
      <w:sz w:val="24"/>
      <w:szCs w:val="24"/>
      <w:lang w:val="en-US" w:eastAsia="it-IT"/>
    </w:rPr>
  </w:style>
  <w:style w:type="paragraph" w:styleId="Didascalia">
    <w:name w:val="caption"/>
    <w:basedOn w:val="Normale"/>
    <w:next w:val="Normale"/>
    <w:qFormat/>
    <w:rsid w:val="00D73945"/>
    <w:pPr>
      <w:spacing w:after="0" w:line="240" w:lineRule="auto"/>
    </w:pPr>
    <w:rPr>
      <w:rFonts w:ascii="Times New Roman" w:eastAsia="Times New Roman" w:hAnsi="Times New Roman" w:cs="Times New Roman"/>
      <w:i/>
      <w:iCs/>
      <w:noProof/>
      <w:sz w:val="21"/>
      <w:szCs w:val="21"/>
      <w:lang w:eastAsia="it-IT"/>
    </w:rPr>
  </w:style>
  <w:style w:type="paragraph" w:customStyle="1" w:styleId="CM20">
    <w:name w:val="CM20"/>
    <w:basedOn w:val="Normale"/>
    <w:next w:val="Normale"/>
    <w:rsid w:val="00D73945"/>
    <w:pPr>
      <w:widowControl w:val="0"/>
      <w:autoSpaceDE w:val="0"/>
      <w:autoSpaceDN w:val="0"/>
      <w:adjustRightInd w:val="0"/>
      <w:spacing w:after="63" w:line="240" w:lineRule="auto"/>
    </w:pPr>
    <w:rPr>
      <w:rFonts w:ascii="Garamond" w:eastAsia="SimSun" w:hAnsi="Garamond" w:cs="Garamond"/>
      <w:sz w:val="24"/>
      <w:szCs w:val="24"/>
      <w:lang w:val="en-US" w:eastAsia="zh-CN"/>
    </w:rPr>
  </w:style>
  <w:style w:type="paragraph" w:styleId="Titolo">
    <w:name w:val="Title"/>
    <w:basedOn w:val="Normale"/>
    <w:next w:val="Normale"/>
    <w:link w:val="TitoloCarattere"/>
    <w:qFormat/>
    <w:rsid w:val="00D73945"/>
    <w:pPr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D73945"/>
    <w:rPr>
      <w:rFonts w:ascii="Cambria" w:eastAsia="Times New Roman" w:hAnsi="Cambria" w:cs="Cambria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B9E510-017C-4EF9-96F6-9E2A49AD8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1203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2018-10-18T08:50:00Z</dcterms:created>
  <dcterms:modified xsi:type="dcterms:W3CDTF">2018-10-18T09:04:00Z</dcterms:modified>
</cp:coreProperties>
</file>