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6" w:type="dxa"/>
        <w:tblLayout w:type="fixed"/>
        <w:tblCellMar>
          <w:left w:w="70" w:type="dxa"/>
          <w:right w:w="70" w:type="dxa"/>
        </w:tblCellMar>
        <w:tblLook w:val="0000" w:firstRow="0" w:lastRow="0" w:firstColumn="0" w:lastColumn="0" w:noHBand="0" w:noVBand="0"/>
      </w:tblPr>
      <w:tblGrid>
        <w:gridCol w:w="8484"/>
      </w:tblGrid>
      <w:tr w:rsidR="00744644" w:rsidRPr="00744644" w14:paraId="56AEC8AA" w14:textId="77777777" w:rsidTr="007C4BB9">
        <w:tblPrEx>
          <w:tblCellMar>
            <w:top w:w="0" w:type="dxa"/>
            <w:bottom w:w="0" w:type="dxa"/>
          </w:tblCellMar>
        </w:tblPrEx>
        <w:tc>
          <w:tcPr>
            <w:tcW w:w="8484" w:type="dxa"/>
          </w:tcPr>
          <w:p w14:paraId="0A1159CD" w14:textId="03D2A50B" w:rsidR="00744644" w:rsidRPr="00744644" w:rsidRDefault="00744644" w:rsidP="00744644">
            <w:pPr>
              <w:spacing w:line="276" w:lineRule="auto"/>
              <w:jc w:val="center"/>
              <w:rPr>
                <w:rFonts w:ascii="Times New Roman" w:hAnsi="Times New Roman" w:cs="Times New Roman"/>
                <w:b/>
                <w:sz w:val="40"/>
                <w:szCs w:val="40"/>
              </w:rPr>
            </w:pPr>
            <w:r w:rsidRPr="00744644">
              <w:rPr>
                <w:rFonts w:ascii="Times New Roman" w:hAnsi="Times New Roman" w:cs="Times New Roman"/>
                <w:b/>
                <w:sz w:val="40"/>
                <w:szCs w:val="40"/>
              </w:rPr>
              <w:drawing>
                <wp:inline distT="0" distB="0" distL="0" distR="0" wp14:anchorId="25D57C61" wp14:editId="3A3E51BD">
                  <wp:extent cx="581025" cy="66675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tc>
      </w:tr>
      <w:tr w:rsidR="00744644" w:rsidRPr="00744644" w14:paraId="3F38412B" w14:textId="77777777" w:rsidTr="007C4BB9">
        <w:tblPrEx>
          <w:tblCellMar>
            <w:top w:w="0" w:type="dxa"/>
            <w:bottom w:w="0" w:type="dxa"/>
          </w:tblCellMar>
        </w:tblPrEx>
        <w:tc>
          <w:tcPr>
            <w:tcW w:w="8484" w:type="dxa"/>
          </w:tcPr>
          <w:p w14:paraId="0A550EA2" w14:textId="77777777" w:rsidR="00744644" w:rsidRPr="00744644" w:rsidRDefault="00744644" w:rsidP="00744644">
            <w:pPr>
              <w:spacing w:line="276" w:lineRule="auto"/>
              <w:jc w:val="center"/>
              <w:rPr>
                <w:rFonts w:ascii="Times New Roman" w:hAnsi="Times New Roman" w:cs="Times New Roman"/>
                <w:b/>
                <w:sz w:val="40"/>
                <w:szCs w:val="40"/>
              </w:rPr>
            </w:pPr>
            <w:r w:rsidRPr="00744644">
              <w:rPr>
                <w:rFonts w:ascii="Times New Roman" w:hAnsi="Times New Roman" w:cs="Times New Roman"/>
                <w:b/>
                <w:sz w:val="40"/>
                <w:szCs w:val="40"/>
              </w:rPr>
              <w:t>Ambasciata d’Italia</w:t>
            </w:r>
          </w:p>
          <w:p w14:paraId="7C1F0D67" w14:textId="77777777" w:rsidR="00744644" w:rsidRPr="00744644" w:rsidRDefault="00744644" w:rsidP="00744644">
            <w:pPr>
              <w:spacing w:line="276" w:lineRule="auto"/>
              <w:jc w:val="center"/>
              <w:rPr>
                <w:rFonts w:ascii="Times New Roman" w:hAnsi="Times New Roman" w:cs="Times New Roman"/>
                <w:b/>
                <w:sz w:val="40"/>
                <w:szCs w:val="40"/>
              </w:rPr>
            </w:pPr>
            <w:r w:rsidRPr="00744644">
              <w:rPr>
                <w:rFonts w:ascii="Times New Roman" w:hAnsi="Times New Roman" w:cs="Times New Roman"/>
                <w:b/>
                <w:sz w:val="40"/>
                <w:szCs w:val="40"/>
              </w:rPr>
              <w:t>Praga</w:t>
            </w:r>
          </w:p>
          <w:p w14:paraId="4E521D3B" w14:textId="77777777" w:rsidR="00744644" w:rsidRPr="00744644" w:rsidRDefault="00744644" w:rsidP="00744644">
            <w:pPr>
              <w:spacing w:line="276" w:lineRule="auto"/>
              <w:jc w:val="center"/>
              <w:rPr>
                <w:rFonts w:ascii="Times New Roman" w:hAnsi="Times New Roman" w:cs="Times New Roman"/>
                <w:b/>
                <w:sz w:val="40"/>
                <w:szCs w:val="40"/>
              </w:rPr>
            </w:pPr>
          </w:p>
        </w:tc>
      </w:tr>
    </w:tbl>
    <w:p w14:paraId="05110E43" w14:textId="687400B4" w:rsidR="00744644" w:rsidRDefault="00744644" w:rsidP="00744644">
      <w:pPr>
        <w:spacing w:line="276" w:lineRule="auto"/>
        <w:rPr>
          <w:rFonts w:ascii="Times New Roman" w:hAnsi="Times New Roman" w:cs="Times New Roman"/>
          <w:sz w:val="40"/>
          <w:szCs w:val="40"/>
        </w:rPr>
      </w:pPr>
      <w:bookmarkStart w:id="0" w:name="_GoBack"/>
      <w:bookmarkEnd w:id="0"/>
    </w:p>
    <w:p w14:paraId="4E2A1C97" w14:textId="249F0F0C" w:rsidR="00203C81" w:rsidRPr="00831430" w:rsidRDefault="00203C81" w:rsidP="007A4AA1">
      <w:pPr>
        <w:spacing w:line="276" w:lineRule="auto"/>
        <w:jc w:val="center"/>
        <w:rPr>
          <w:rFonts w:ascii="Times New Roman" w:hAnsi="Times New Roman" w:cs="Times New Roman"/>
          <w:sz w:val="40"/>
          <w:szCs w:val="40"/>
        </w:rPr>
      </w:pPr>
      <w:r w:rsidRPr="00831430">
        <w:rPr>
          <w:rFonts w:ascii="Times New Roman" w:hAnsi="Times New Roman" w:cs="Times New Roman"/>
          <w:sz w:val="40"/>
          <w:szCs w:val="40"/>
        </w:rPr>
        <w:t>Repubblica Ceca:</w:t>
      </w:r>
    </w:p>
    <w:p w14:paraId="4097AEB6" w14:textId="77777777" w:rsidR="008B6C37" w:rsidRPr="00831430" w:rsidRDefault="00203C81" w:rsidP="007A4AA1">
      <w:pPr>
        <w:spacing w:line="276" w:lineRule="auto"/>
        <w:jc w:val="center"/>
        <w:rPr>
          <w:rFonts w:ascii="Times New Roman" w:hAnsi="Times New Roman" w:cs="Times New Roman"/>
          <w:sz w:val="40"/>
          <w:szCs w:val="40"/>
        </w:rPr>
      </w:pPr>
      <w:r w:rsidRPr="00831430">
        <w:rPr>
          <w:rFonts w:ascii="Times New Roman" w:hAnsi="Times New Roman" w:cs="Times New Roman"/>
          <w:sz w:val="40"/>
          <w:szCs w:val="40"/>
        </w:rPr>
        <w:t>Comparto Aerospaziale</w:t>
      </w:r>
    </w:p>
    <w:p w14:paraId="16165E80" w14:textId="77777777" w:rsidR="004A6A60" w:rsidRPr="00831430" w:rsidRDefault="004A6A60" w:rsidP="007A4AA1">
      <w:pPr>
        <w:spacing w:line="276" w:lineRule="auto"/>
        <w:rPr>
          <w:rFonts w:ascii="Times New Roman" w:hAnsi="Times New Roman" w:cs="Times New Roman"/>
          <w:b/>
          <w:sz w:val="22"/>
          <w:szCs w:val="22"/>
        </w:rPr>
      </w:pPr>
    </w:p>
    <w:p w14:paraId="73341AEE" w14:textId="77777777" w:rsidR="007A4AA1" w:rsidRPr="00831430" w:rsidRDefault="00CE5CB4" w:rsidP="007A4AA1">
      <w:pPr>
        <w:spacing w:line="276" w:lineRule="auto"/>
        <w:rPr>
          <w:rFonts w:ascii="Times New Roman" w:hAnsi="Times New Roman" w:cs="Times New Roman"/>
          <w:b/>
          <w:sz w:val="22"/>
          <w:szCs w:val="22"/>
        </w:rPr>
      </w:pPr>
      <w:r w:rsidRPr="00831430">
        <w:rPr>
          <w:rFonts w:ascii="Times New Roman" w:hAnsi="Times New Roman" w:cs="Times New Roman"/>
          <w:b/>
          <w:sz w:val="22"/>
          <w:szCs w:val="22"/>
        </w:rPr>
        <w:t>Panoramica</w:t>
      </w:r>
      <w:r w:rsidR="007A4AA1" w:rsidRPr="00831430">
        <w:rPr>
          <w:rFonts w:ascii="Times New Roman" w:hAnsi="Times New Roman" w:cs="Times New Roman"/>
          <w:b/>
          <w:sz w:val="22"/>
          <w:szCs w:val="22"/>
        </w:rPr>
        <w:t xml:space="preserve"> sulla situazione del settore aerospaziale in Repubblica</w:t>
      </w:r>
    </w:p>
    <w:p w14:paraId="30FA12C6" w14:textId="77777777" w:rsidR="00053DF7" w:rsidRPr="00831430" w:rsidRDefault="00053DF7" w:rsidP="00632CDF">
      <w:pPr>
        <w:spacing w:line="276" w:lineRule="auto"/>
        <w:jc w:val="both"/>
        <w:rPr>
          <w:rFonts w:ascii="Times New Roman" w:hAnsi="Times New Roman" w:cs="Times New Roman"/>
          <w:sz w:val="22"/>
          <w:szCs w:val="22"/>
        </w:rPr>
      </w:pPr>
      <w:r w:rsidRPr="00831430">
        <w:rPr>
          <w:rFonts w:ascii="Times New Roman" w:hAnsi="Times New Roman" w:cs="Times New Roman"/>
          <w:noProof/>
          <w:sz w:val="22"/>
          <w:szCs w:val="22"/>
          <w:lang w:eastAsia="it-IT"/>
        </w:rPr>
        <w:t xml:space="preserve">La Repubblica Ceca </w:t>
      </w:r>
      <w:r w:rsidR="008F0C54" w:rsidRPr="00831430">
        <w:rPr>
          <w:rFonts w:ascii="Times New Roman" w:hAnsi="Times New Roman" w:cs="Times New Roman"/>
          <w:noProof/>
          <w:sz w:val="22"/>
          <w:szCs w:val="22"/>
          <w:lang w:eastAsia="it-IT"/>
        </w:rPr>
        <w:t>è</w:t>
      </w:r>
      <w:r w:rsidRPr="00831430">
        <w:rPr>
          <w:rFonts w:ascii="Times New Roman" w:hAnsi="Times New Roman" w:cs="Times New Roman"/>
          <w:noProof/>
          <w:sz w:val="22"/>
          <w:szCs w:val="22"/>
          <w:lang w:eastAsia="it-IT"/>
        </w:rPr>
        <w:t xml:space="preserve"> un paese ad alto potenziale innovativo come confermato da una</w:t>
      </w:r>
      <w:r w:rsidR="008F0C54" w:rsidRPr="00831430">
        <w:rPr>
          <w:rFonts w:ascii="Times New Roman" w:hAnsi="Times New Roman" w:cs="Times New Roman"/>
          <w:noProof/>
          <w:sz w:val="22"/>
          <w:szCs w:val="22"/>
          <w:lang w:eastAsia="it-IT"/>
        </w:rPr>
        <w:t xml:space="preserve"> recente</w:t>
      </w:r>
      <w:r w:rsidRPr="00831430">
        <w:rPr>
          <w:rFonts w:ascii="Times New Roman" w:hAnsi="Times New Roman" w:cs="Times New Roman"/>
          <w:noProof/>
          <w:sz w:val="22"/>
          <w:szCs w:val="22"/>
          <w:lang w:eastAsia="it-IT"/>
        </w:rPr>
        <w:t xml:space="preserve"> ricerca condotta </w:t>
      </w:r>
      <w:r w:rsidR="008F0C54" w:rsidRPr="00831430">
        <w:rPr>
          <w:rFonts w:ascii="Times New Roman" w:hAnsi="Times New Roman" w:cs="Times New Roman"/>
          <w:noProof/>
          <w:sz w:val="22"/>
          <w:szCs w:val="22"/>
          <w:lang w:eastAsia="it-IT"/>
        </w:rPr>
        <w:t xml:space="preserve">nel 2019 </w:t>
      </w:r>
      <w:r w:rsidRPr="00831430">
        <w:rPr>
          <w:rFonts w:ascii="Times New Roman" w:hAnsi="Times New Roman" w:cs="Times New Roman"/>
          <w:noProof/>
          <w:sz w:val="22"/>
          <w:szCs w:val="22"/>
          <w:lang w:eastAsia="it-IT"/>
        </w:rPr>
        <w:t>da Consumer Technology Agency (CTA)</w:t>
      </w:r>
      <w:r w:rsidR="008F0C54" w:rsidRPr="00831430">
        <w:rPr>
          <w:rFonts w:ascii="Times New Roman" w:hAnsi="Times New Roman" w:cs="Times New Roman"/>
          <w:noProof/>
          <w:sz w:val="22"/>
          <w:szCs w:val="22"/>
          <w:lang w:eastAsia="it-IT"/>
        </w:rPr>
        <w:t>,</w:t>
      </w:r>
      <w:r w:rsidRPr="00831430">
        <w:rPr>
          <w:rFonts w:ascii="Times New Roman" w:hAnsi="Times New Roman" w:cs="Times New Roman"/>
          <w:noProof/>
          <w:sz w:val="22"/>
          <w:szCs w:val="22"/>
          <w:lang w:eastAsia="it-IT"/>
        </w:rPr>
        <w:t xml:space="preserve"> </w:t>
      </w:r>
      <w:r w:rsidR="00831430" w:rsidRPr="00831430">
        <w:rPr>
          <w:rFonts w:ascii="Times New Roman" w:hAnsi="Times New Roman" w:cs="Times New Roman"/>
          <w:noProof/>
          <w:sz w:val="22"/>
          <w:szCs w:val="22"/>
          <w:lang w:eastAsia="it-IT"/>
        </w:rPr>
        <w:t>agenzia alla</w:t>
      </w:r>
      <w:r w:rsidRPr="00831430">
        <w:rPr>
          <w:rFonts w:ascii="Times New Roman" w:hAnsi="Times New Roman" w:cs="Times New Roman"/>
          <w:noProof/>
          <w:sz w:val="22"/>
          <w:szCs w:val="22"/>
          <w:lang w:eastAsia="it-IT"/>
        </w:rPr>
        <w:t xml:space="preserve"> base di una delle più prestigiose e grandi fiere tecnologiche (CES Las Vegas). Dei </w:t>
      </w:r>
      <w:r w:rsidR="00F329CB" w:rsidRPr="00831430">
        <w:rPr>
          <w:rFonts w:ascii="Times New Roman" w:hAnsi="Times New Roman" w:cs="Times New Roman"/>
          <w:noProof/>
          <w:sz w:val="22"/>
          <w:szCs w:val="22"/>
          <w:lang w:eastAsia="it-IT"/>
        </w:rPr>
        <w:t>62</w:t>
      </w:r>
      <w:r w:rsidRPr="00831430">
        <w:rPr>
          <w:rFonts w:ascii="Times New Roman" w:hAnsi="Times New Roman" w:cs="Times New Roman"/>
          <w:noProof/>
          <w:sz w:val="22"/>
          <w:szCs w:val="22"/>
          <w:lang w:eastAsia="it-IT"/>
        </w:rPr>
        <w:t xml:space="preserve"> paesi considerati, </w:t>
      </w:r>
      <w:r w:rsidR="00CE5CB4" w:rsidRPr="00831430">
        <w:rPr>
          <w:rFonts w:ascii="Times New Roman" w:hAnsi="Times New Roman" w:cs="Times New Roman"/>
          <w:noProof/>
          <w:sz w:val="22"/>
          <w:szCs w:val="22"/>
          <w:lang w:eastAsia="it-IT"/>
        </w:rPr>
        <w:t>per</w:t>
      </w:r>
      <w:r w:rsidR="008F0C54" w:rsidRPr="00831430">
        <w:rPr>
          <w:rFonts w:ascii="Times New Roman" w:hAnsi="Times New Roman" w:cs="Times New Roman"/>
          <w:noProof/>
          <w:sz w:val="22"/>
          <w:szCs w:val="22"/>
          <w:lang w:eastAsia="it-IT"/>
        </w:rPr>
        <w:t xml:space="preserve"> </w:t>
      </w:r>
      <w:r w:rsidRPr="00831430">
        <w:rPr>
          <w:rFonts w:ascii="Times New Roman" w:hAnsi="Times New Roman" w:cs="Times New Roman"/>
          <w:noProof/>
          <w:sz w:val="22"/>
          <w:szCs w:val="22"/>
          <w:lang w:eastAsia="it-IT"/>
        </w:rPr>
        <w:t xml:space="preserve">la maggior parte </w:t>
      </w:r>
      <w:r w:rsidR="008F0C54" w:rsidRPr="00831430">
        <w:rPr>
          <w:rFonts w:ascii="Times New Roman" w:hAnsi="Times New Roman" w:cs="Times New Roman"/>
          <w:noProof/>
          <w:sz w:val="22"/>
          <w:szCs w:val="22"/>
          <w:lang w:eastAsia="it-IT"/>
        </w:rPr>
        <w:t>membri</w:t>
      </w:r>
      <w:r w:rsidRPr="00831430">
        <w:rPr>
          <w:rFonts w:ascii="Times New Roman" w:hAnsi="Times New Roman" w:cs="Times New Roman"/>
          <w:noProof/>
          <w:sz w:val="22"/>
          <w:szCs w:val="22"/>
          <w:lang w:eastAsia="it-IT"/>
        </w:rPr>
        <w:t xml:space="preserve"> del G-20 </w:t>
      </w:r>
      <w:r w:rsidR="008F0C54" w:rsidRPr="00831430">
        <w:rPr>
          <w:rFonts w:ascii="Times New Roman" w:hAnsi="Times New Roman" w:cs="Times New Roman"/>
          <w:noProof/>
          <w:sz w:val="22"/>
          <w:szCs w:val="22"/>
          <w:lang w:eastAsia="it-IT"/>
        </w:rPr>
        <w:t>e dell’UE</w:t>
      </w:r>
      <w:r w:rsidRPr="00831430">
        <w:rPr>
          <w:rFonts w:ascii="Times New Roman" w:hAnsi="Times New Roman" w:cs="Times New Roman"/>
          <w:noProof/>
          <w:sz w:val="22"/>
          <w:szCs w:val="22"/>
          <w:lang w:eastAsia="it-IT"/>
        </w:rPr>
        <w:t xml:space="preserve">, la Repubblica Ceca si è classificata come </w:t>
      </w:r>
      <w:r w:rsidR="00F329CB" w:rsidRPr="00831430">
        <w:rPr>
          <w:rFonts w:ascii="Times New Roman" w:hAnsi="Times New Roman" w:cs="Times New Roman"/>
          <w:noProof/>
          <w:sz w:val="22"/>
          <w:szCs w:val="22"/>
          <w:lang w:eastAsia="it-IT"/>
        </w:rPr>
        <w:t>21</w:t>
      </w:r>
      <w:r w:rsidRPr="00831430">
        <w:rPr>
          <w:rFonts w:ascii="Times New Roman" w:hAnsi="Times New Roman" w:cs="Times New Roman"/>
          <w:noProof/>
          <w:sz w:val="22"/>
          <w:szCs w:val="22"/>
          <w:lang w:eastAsia="it-IT"/>
        </w:rPr>
        <w:t>° paese con più alto potenziale di innovazione</w:t>
      </w:r>
      <w:r w:rsidR="008F0C54" w:rsidRPr="00831430">
        <w:rPr>
          <w:rFonts w:ascii="Times New Roman" w:hAnsi="Times New Roman" w:cs="Times New Roman"/>
          <w:noProof/>
          <w:sz w:val="22"/>
          <w:szCs w:val="22"/>
          <w:lang w:eastAsia="it-IT"/>
        </w:rPr>
        <w:t xml:space="preserve"> ottenendo </w:t>
      </w:r>
      <w:r w:rsidR="00F329CB" w:rsidRPr="00831430">
        <w:rPr>
          <w:rFonts w:ascii="Times New Roman" w:hAnsi="Times New Roman" w:cs="Times New Roman"/>
          <w:noProof/>
          <w:sz w:val="22"/>
          <w:szCs w:val="22"/>
          <w:lang w:eastAsia="it-IT"/>
        </w:rPr>
        <w:t>un punteggio general</w:t>
      </w:r>
      <w:r w:rsidR="00831430" w:rsidRPr="00831430">
        <w:rPr>
          <w:rFonts w:ascii="Times New Roman" w:hAnsi="Times New Roman" w:cs="Times New Roman"/>
          <w:noProof/>
          <w:sz w:val="22"/>
          <w:szCs w:val="22"/>
          <w:lang w:eastAsia="it-IT"/>
        </w:rPr>
        <w:t>e superiore alla media europea.</w:t>
      </w:r>
      <w:r w:rsidRPr="00831430">
        <w:rPr>
          <w:rFonts w:ascii="Times New Roman" w:hAnsi="Times New Roman" w:cs="Times New Roman"/>
          <w:noProof/>
          <w:sz w:val="22"/>
          <w:szCs w:val="22"/>
          <w:lang w:eastAsia="it-IT"/>
        </w:rPr>
        <w:t xml:space="preserve"> Sia in termini di </w:t>
      </w:r>
      <w:r w:rsidR="008F0C54" w:rsidRPr="00831430">
        <w:rPr>
          <w:rFonts w:ascii="Times New Roman" w:hAnsi="Times New Roman" w:cs="Times New Roman"/>
          <w:noProof/>
          <w:sz w:val="22"/>
          <w:szCs w:val="22"/>
          <w:lang w:eastAsia="it-IT"/>
        </w:rPr>
        <w:t>risorse stanziate per l’R&amp;D che di risultati ottenuti</w:t>
      </w:r>
      <w:r w:rsidRPr="00831430">
        <w:rPr>
          <w:rFonts w:ascii="Times New Roman" w:hAnsi="Times New Roman" w:cs="Times New Roman"/>
          <w:noProof/>
          <w:sz w:val="22"/>
          <w:szCs w:val="22"/>
          <w:lang w:eastAsia="it-IT"/>
        </w:rPr>
        <w:t xml:space="preserve">, la Repubblica Ceca dimostra di essere terrreno fertile per l’innovazione. Infatti, come </w:t>
      </w:r>
      <w:r w:rsidR="008F0C54" w:rsidRPr="00831430">
        <w:rPr>
          <w:rFonts w:ascii="Times New Roman" w:hAnsi="Times New Roman" w:cs="Times New Roman"/>
          <w:noProof/>
          <w:sz w:val="22"/>
          <w:szCs w:val="22"/>
          <w:lang w:eastAsia="it-IT"/>
        </w:rPr>
        <w:t>evidenziato dai</w:t>
      </w:r>
      <w:r w:rsidRPr="00831430">
        <w:rPr>
          <w:rFonts w:ascii="Times New Roman" w:hAnsi="Times New Roman" w:cs="Times New Roman"/>
          <w:noProof/>
          <w:sz w:val="22"/>
          <w:szCs w:val="22"/>
          <w:lang w:eastAsia="it-IT"/>
        </w:rPr>
        <w:t xml:space="preserve"> grafici a seguire, il paese investe circa il 2% del PIL in R&amp;D </w:t>
      </w:r>
      <w:r w:rsidR="008F0C54" w:rsidRPr="00831430">
        <w:rPr>
          <w:rFonts w:ascii="Times New Roman" w:hAnsi="Times New Roman" w:cs="Times New Roman"/>
          <w:noProof/>
          <w:sz w:val="22"/>
          <w:szCs w:val="22"/>
          <w:lang w:eastAsia="it-IT"/>
        </w:rPr>
        <w:t>raggiungendo risultati superiori agli altri paesi del centro europa membri del V4 (vedi GII)</w:t>
      </w:r>
      <w:r w:rsidRPr="00831430">
        <w:rPr>
          <w:rFonts w:ascii="Times New Roman" w:hAnsi="Times New Roman" w:cs="Times New Roman"/>
          <w:noProof/>
          <w:sz w:val="22"/>
          <w:szCs w:val="22"/>
          <w:lang w:eastAsia="it-IT"/>
        </w:rPr>
        <w:t xml:space="preserve">. </w:t>
      </w:r>
    </w:p>
    <w:p w14:paraId="04AF0894" w14:textId="77777777" w:rsidR="00053DF7" w:rsidRPr="00831430" w:rsidRDefault="00053DF7" w:rsidP="008B640B">
      <w:pPr>
        <w:spacing w:line="276" w:lineRule="auto"/>
        <w:jc w:val="center"/>
        <w:rPr>
          <w:rFonts w:ascii="Times New Roman" w:hAnsi="Times New Roman" w:cs="Times New Roman"/>
          <w:sz w:val="22"/>
          <w:szCs w:val="22"/>
        </w:rPr>
      </w:pPr>
      <w:r w:rsidRPr="00831430">
        <w:rPr>
          <w:rFonts w:ascii="Times New Roman" w:hAnsi="Times New Roman" w:cs="Times New Roman"/>
          <w:sz w:val="22"/>
          <w:szCs w:val="22"/>
        </w:rPr>
        <w:t xml:space="preserve">Grafico </w:t>
      </w:r>
      <w:r w:rsidR="00C07F68" w:rsidRPr="00831430">
        <w:rPr>
          <w:rFonts w:ascii="Times New Roman" w:hAnsi="Times New Roman" w:cs="Times New Roman"/>
          <w:sz w:val="22"/>
          <w:szCs w:val="22"/>
        </w:rPr>
        <w:t>1-2</w:t>
      </w:r>
    </w:p>
    <w:p w14:paraId="49E8D6A7" w14:textId="77777777" w:rsidR="00053DF7" w:rsidRPr="00831430" w:rsidRDefault="00053DF7" w:rsidP="008B640B">
      <w:pPr>
        <w:spacing w:line="276" w:lineRule="auto"/>
        <w:jc w:val="center"/>
        <w:rPr>
          <w:rFonts w:ascii="Times New Roman" w:hAnsi="Times New Roman" w:cs="Times New Roman"/>
          <w:sz w:val="22"/>
          <w:szCs w:val="22"/>
        </w:rPr>
      </w:pPr>
      <w:r w:rsidRPr="00831430">
        <w:rPr>
          <w:rFonts w:ascii="Times New Roman" w:hAnsi="Times New Roman" w:cs="Times New Roman"/>
          <w:noProof/>
          <w:sz w:val="22"/>
          <w:szCs w:val="22"/>
          <w:lang w:eastAsia="it-IT"/>
        </w:rPr>
        <w:drawing>
          <wp:inline distT="0" distB="0" distL="0" distR="0" wp14:anchorId="3E3AE1B9" wp14:editId="73F24AF3">
            <wp:extent cx="6120130" cy="20796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2079625"/>
                    </a:xfrm>
                    <a:prstGeom prst="rect">
                      <a:avLst/>
                    </a:prstGeom>
                  </pic:spPr>
                </pic:pic>
              </a:graphicData>
            </a:graphic>
          </wp:inline>
        </w:drawing>
      </w:r>
    </w:p>
    <w:p w14:paraId="047FAA0D" w14:textId="77777777" w:rsidR="00C1217C" w:rsidRPr="00831430" w:rsidRDefault="00831430" w:rsidP="009062F1">
      <w:pPr>
        <w:spacing w:line="276" w:lineRule="auto"/>
        <w:jc w:val="center"/>
        <w:rPr>
          <w:rFonts w:ascii="Times New Roman" w:hAnsi="Times New Roman" w:cs="Times New Roman"/>
          <w:sz w:val="22"/>
          <w:szCs w:val="22"/>
        </w:rPr>
      </w:pPr>
      <w:r w:rsidRPr="00831430">
        <w:rPr>
          <w:rFonts w:ascii="Times New Roman" w:hAnsi="Times New Roman" w:cs="Times New Roman"/>
          <w:sz w:val="22"/>
          <w:szCs w:val="22"/>
        </w:rPr>
        <w:t>Fonte</w:t>
      </w:r>
      <w:r w:rsidR="009062F1" w:rsidRPr="00831430">
        <w:rPr>
          <w:rFonts w:ascii="Times New Roman" w:hAnsi="Times New Roman" w:cs="Times New Roman"/>
          <w:sz w:val="22"/>
          <w:szCs w:val="22"/>
        </w:rPr>
        <w:t>: CzechInvest, 2017</w:t>
      </w:r>
    </w:p>
    <w:p w14:paraId="30AB5EFC" w14:textId="77777777" w:rsidR="00495FEC" w:rsidRPr="00831430" w:rsidRDefault="00495FEC" w:rsidP="00632CDF">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Le autorità pubbliche ceche ritengono i</w:t>
      </w:r>
      <w:r w:rsidR="00974C33" w:rsidRPr="00831430">
        <w:rPr>
          <w:rFonts w:ascii="Times New Roman" w:hAnsi="Times New Roman" w:cs="Times New Roman"/>
          <w:sz w:val="22"/>
          <w:szCs w:val="22"/>
        </w:rPr>
        <w:t xml:space="preserve">l comparto aerospaziale </w:t>
      </w:r>
      <w:r w:rsidRPr="00831430">
        <w:rPr>
          <w:rFonts w:ascii="Times New Roman" w:hAnsi="Times New Roman" w:cs="Times New Roman"/>
          <w:sz w:val="22"/>
          <w:szCs w:val="22"/>
        </w:rPr>
        <w:t xml:space="preserve">un settore </w:t>
      </w:r>
      <w:r w:rsidR="00974C33" w:rsidRPr="00831430">
        <w:rPr>
          <w:rFonts w:ascii="Times New Roman" w:hAnsi="Times New Roman" w:cs="Times New Roman"/>
          <w:sz w:val="22"/>
          <w:szCs w:val="22"/>
        </w:rPr>
        <w:t xml:space="preserve">chiave in </w:t>
      </w:r>
      <w:r w:rsidRPr="00831430">
        <w:rPr>
          <w:rFonts w:ascii="Times New Roman" w:hAnsi="Times New Roman" w:cs="Times New Roman"/>
          <w:sz w:val="22"/>
          <w:szCs w:val="22"/>
        </w:rPr>
        <w:t>ottica futura. L</w:t>
      </w:r>
      <w:r w:rsidR="00974C33" w:rsidRPr="00831430">
        <w:rPr>
          <w:rFonts w:ascii="Times New Roman" w:hAnsi="Times New Roman" w:cs="Times New Roman"/>
          <w:sz w:val="22"/>
          <w:szCs w:val="22"/>
        </w:rPr>
        <w:t xml:space="preserve">e attività aerospaziali conferiscono alto valore aggiunto all’industria </w:t>
      </w:r>
      <w:r w:rsidRPr="00831430">
        <w:rPr>
          <w:rFonts w:ascii="Times New Roman" w:hAnsi="Times New Roman" w:cs="Times New Roman"/>
          <w:sz w:val="22"/>
          <w:szCs w:val="22"/>
        </w:rPr>
        <w:t xml:space="preserve">nazionale e offrono varie </w:t>
      </w:r>
      <w:r w:rsidR="00974C33" w:rsidRPr="00831430">
        <w:rPr>
          <w:rFonts w:ascii="Times New Roman" w:hAnsi="Times New Roman" w:cs="Times New Roman"/>
          <w:sz w:val="22"/>
          <w:szCs w:val="22"/>
        </w:rPr>
        <w:t xml:space="preserve">opportunità di sviluppare tecnologie all’avanguardia anche in altri settori correlati come quello dei trasporti. </w:t>
      </w:r>
      <w:r w:rsidR="00C1217C" w:rsidRPr="00831430">
        <w:rPr>
          <w:rFonts w:ascii="Times New Roman" w:hAnsi="Times New Roman" w:cs="Times New Roman"/>
          <w:sz w:val="22"/>
          <w:szCs w:val="22"/>
        </w:rPr>
        <w:t xml:space="preserve">Il Ministero dei Trasporti vede </w:t>
      </w:r>
      <w:r w:rsidR="00CE5CB4" w:rsidRPr="00831430">
        <w:rPr>
          <w:rFonts w:ascii="Times New Roman" w:hAnsi="Times New Roman" w:cs="Times New Roman"/>
          <w:sz w:val="22"/>
          <w:szCs w:val="22"/>
        </w:rPr>
        <w:t>nell’aerospazio</w:t>
      </w:r>
      <w:r w:rsidR="00C1217C" w:rsidRPr="00831430">
        <w:rPr>
          <w:rFonts w:ascii="Times New Roman" w:hAnsi="Times New Roman" w:cs="Times New Roman"/>
          <w:sz w:val="22"/>
          <w:szCs w:val="22"/>
        </w:rPr>
        <w:t xml:space="preserve"> l’opportunità di perseguire ulteriormente lo sviluppo di un’economia high-tech e di rimanere al passo con i trend europei e globali. </w:t>
      </w:r>
      <w:r w:rsidR="00053DF7" w:rsidRPr="00831430">
        <w:rPr>
          <w:rFonts w:ascii="Times New Roman" w:hAnsi="Times New Roman" w:cs="Times New Roman"/>
          <w:sz w:val="22"/>
          <w:szCs w:val="22"/>
        </w:rPr>
        <w:t xml:space="preserve">Come riconosciuto all’interno del </w:t>
      </w:r>
      <w:r w:rsidRPr="00831430">
        <w:rPr>
          <w:rFonts w:ascii="Times New Roman" w:hAnsi="Times New Roman" w:cs="Times New Roman"/>
          <w:sz w:val="22"/>
          <w:szCs w:val="22"/>
        </w:rPr>
        <w:t>Piano Nazionale per lo Spazio</w:t>
      </w:r>
      <w:r w:rsidR="00053DF7" w:rsidRPr="00831430">
        <w:rPr>
          <w:rFonts w:ascii="Times New Roman" w:hAnsi="Times New Roman" w:cs="Times New Roman"/>
          <w:sz w:val="22"/>
          <w:szCs w:val="22"/>
        </w:rPr>
        <w:t xml:space="preserve"> </w:t>
      </w:r>
      <w:r w:rsidR="00053DF7" w:rsidRPr="00831430">
        <w:rPr>
          <w:rFonts w:ascii="Times New Roman" w:hAnsi="Times New Roman" w:cs="Times New Roman"/>
          <w:sz w:val="22"/>
          <w:szCs w:val="22"/>
        </w:rPr>
        <w:lastRenderedPageBreak/>
        <w:t>della Repubblica Ceca per il periodo 2020-2025, “le attività spaziali sono l'area con il più alto potenziale di innovazione e rappresentano per l'economia ceca un prerequisito per aumentare la propria competitività”.</w:t>
      </w:r>
    </w:p>
    <w:p w14:paraId="3967AE1B" w14:textId="77777777" w:rsidR="00495FEC" w:rsidRDefault="00CE5CB4" w:rsidP="00632CDF">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Nel 2021</w:t>
      </w:r>
      <w:r w:rsidR="00053DF7" w:rsidRPr="00831430">
        <w:rPr>
          <w:rFonts w:ascii="Times New Roman" w:hAnsi="Times New Roman" w:cs="Times New Roman"/>
          <w:sz w:val="22"/>
          <w:szCs w:val="22"/>
        </w:rPr>
        <w:t xml:space="preserve"> verrà inaugurata l</w:t>
      </w:r>
      <w:r w:rsidRPr="00831430">
        <w:rPr>
          <w:rFonts w:ascii="Times New Roman" w:hAnsi="Times New Roman" w:cs="Times New Roman"/>
          <w:sz w:val="22"/>
          <w:szCs w:val="22"/>
        </w:rPr>
        <w:t>’A</w:t>
      </w:r>
      <w:r w:rsidR="00053DF7" w:rsidRPr="00831430">
        <w:rPr>
          <w:rFonts w:ascii="Times New Roman" w:hAnsi="Times New Roman" w:cs="Times New Roman"/>
          <w:sz w:val="22"/>
          <w:szCs w:val="22"/>
        </w:rPr>
        <w:t xml:space="preserve">genzia europea per il programma spaziale </w:t>
      </w:r>
      <w:r w:rsidRPr="00831430">
        <w:rPr>
          <w:rFonts w:ascii="Times New Roman" w:hAnsi="Times New Roman" w:cs="Times New Roman"/>
          <w:sz w:val="22"/>
          <w:szCs w:val="22"/>
        </w:rPr>
        <w:t xml:space="preserve">(EUSPA) </w:t>
      </w:r>
      <w:r w:rsidR="00053DF7" w:rsidRPr="00831430">
        <w:rPr>
          <w:rFonts w:ascii="Times New Roman" w:hAnsi="Times New Roman" w:cs="Times New Roman"/>
          <w:sz w:val="22"/>
          <w:szCs w:val="22"/>
        </w:rPr>
        <w:t>nella città di Praga, portando ad un ampliamento dell’organico dell’attuale “GNSS agency” (Global Navigation Satellite Systems Agency). Tale decisione, vista come</w:t>
      </w:r>
      <w:r w:rsidRPr="00831430">
        <w:rPr>
          <w:rFonts w:ascii="Times New Roman" w:hAnsi="Times New Roman" w:cs="Times New Roman"/>
          <w:sz w:val="22"/>
          <w:szCs w:val="22"/>
        </w:rPr>
        <w:t xml:space="preserve"> un’importante opportunità dal G</w:t>
      </w:r>
      <w:r w:rsidR="00053DF7" w:rsidRPr="00831430">
        <w:rPr>
          <w:rFonts w:ascii="Times New Roman" w:hAnsi="Times New Roman" w:cs="Times New Roman"/>
          <w:sz w:val="22"/>
          <w:szCs w:val="22"/>
        </w:rPr>
        <w:t xml:space="preserve">overno ceco, capita in concomitanza con l’incremento degli investimenti pubblici cechi nel settore. </w:t>
      </w:r>
      <w:r w:rsidR="00974C33" w:rsidRPr="00831430">
        <w:rPr>
          <w:rFonts w:ascii="Times New Roman" w:hAnsi="Times New Roman" w:cs="Times New Roman"/>
          <w:sz w:val="22"/>
          <w:szCs w:val="22"/>
        </w:rPr>
        <w:t>La Repubblica Ceca,</w:t>
      </w:r>
      <w:r w:rsidR="00495FEC" w:rsidRPr="00831430">
        <w:rPr>
          <w:rFonts w:ascii="Times New Roman" w:hAnsi="Times New Roman" w:cs="Times New Roman"/>
          <w:sz w:val="22"/>
          <w:szCs w:val="22"/>
        </w:rPr>
        <w:t xml:space="preserve"> sempre </w:t>
      </w:r>
      <w:r w:rsidR="00974C33" w:rsidRPr="00831430">
        <w:rPr>
          <w:rFonts w:ascii="Times New Roman" w:hAnsi="Times New Roman" w:cs="Times New Roman"/>
          <w:sz w:val="22"/>
          <w:szCs w:val="22"/>
        </w:rPr>
        <w:t xml:space="preserve">secondo il </w:t>
      </w:r>
      <w:r w:rsidR="007A4AA1" w:rsidRPr="00831430">
        <w:rPr>
          <w:rFonts w:ascii="Times New Roman" w:hAnsi="Times New Roman" w:cs="Times New Roman"/>
          <w:sz w:val="22"/>
          <w:szCs w:val="22"/>
        </w:rPr>
        <w:t xml:space="preserve">Piano Nazionale Per Lo Spazio </w:t>
      </w:r>
      <w:r w:rsidR="00974C33" w:rsidRPr="00831430">
        <w:rPr>
          <w:rFonts w:ascii="Times New Roman" w:hAnsi="Times New Roman" w:cs="Times New Roman"/>
          <w:sz w:val="22"/>
          <w:szCs w:val="22"/>
        </w:rPr>
        <w:t>2020-20</w:t>
      </w:r>
      <w:r w:rsidR="00495FEC" w:rsidRPr="00831430">
        <w:rPr>
          <w:rFonts w:ascii="Times New Roman" w:hAnsi="Times New Roman" w:cs="Times New Roman"/>
          <w:sz w:val="22"/>
          <w:szCs w:val="22"/>
        </w:rPr>
        <w:t xml:space="preserve">25, investirà 1,205 miliardi CZK, equivalenti a 50 milioni €, </w:t>
      </w:r>
      <w:r w:rsidR="00974C33" w:rsidRPr="00831430">
        <w:rPr>
          <w:rFonts w:ascii="Times New Roman" w:hAnsi="Times New Roman" w:cs="Times New Roman"/>
          <w:sz w:val="22"/>
          <w:szCs w:val="22"/>
        </w:rPr>
        <w:t>nel settore durante il 2020, aumentando il proprio impegno finanziario di 275 milioni</w:t>
      </w:r>
      <w:r w:rsidR="00495FEC" w:rsidRPr="00831430">
        <w:rPr>
          <w:rFonts w:ascii="Times New Roman" w:hAnsi="Times New Roman" w:cs="Times New Roman"/>
          <w:sz w:val="22"/>
          <w:szCs w:val="22"/>
        </w:rPr>
        <w:t xml:space="preserve"> CZK, equivalenti a 1 milione </w:t>
      </w:r>
      <w:commentRangeStart w:id="1"/>
      <w:r w:rsidR="00495FEC" w:rsidRPr="00831430">
        <w:rPr>
          <w:rFonts w:ascii="Times New Roman" w:hAnsi="Times New Roman" w:cs="Times New Roman"/>
          <w:sz w:val="22"/>
          <w:szCs w:val="22"/>
        </w:rPr>
        <w:t>€</w:t>
      </w:r>
      <w:commentRangeEnd w:id="1"/>
      <w:r w:rsidR="008D0BAB">
        <w:rPr>
          <w:rStyle w:val="Rimandocommento"/>
        </w:rPr>
        <w:commentReference w:id="1"/>
      </w:r>
      <w:r w:rsidR="00974C33" w:rsidRPr="00831430">
        <w:rPr>
          <w:rFonts w:ascii="Times New Roman" w:hAnsi="Times New Roman" w:cs="Times New Roman"/>
          <w:sz w:val="22"/>
          <w:szCs w:val="22"/>
        </w:rPr>
        <w:t xml:space="preserve">. </w:t>
      </w:r>
    </w:p>
    <w:p w14:paraId="598F235D" w14:textId="77777777" w:rsidR="008D0BAB" w:rsidRDefault="008D0BAB" w:rsidP="00632CDF">
      <w:pPr>
        <w:spacing w:line="276" w:lineRule="auto"/>
        <w:jc w:val="both"/>
        <w:rPr>
          <w:rFonts w:ascii="Times New Roman" w:hAnsi="Times New Roman" w:cs="Times New Roman"/>
          <w:sz w:val="22"/>
          <w:szCs w:val="22"/>
        </w:rPr>
      </w:pPr>
    </w:p>
    <w:p w14:paraId="634C93A7" w14:textId="282EF8BF" w:rsidR="008D0BAB" w:rsidRPr="00816A7C" w:rsidRDefault="008D0BAB" w:rsidP="008D0BAB">
      <w:pPr>
        <w:spacing w:after="0" w:line="240" w:lineRule="auto"/>
        <w:rPr>
          <w:rFonts w:ascii="Times New Roman" w:eastAsia="Calibri" w:hAnsi="Times New Roman" w:cs="Times New Roman"/>
          <w:sz w:val="24"/>
          <w:szCs w:val="24"/>
          <w:lang w:eastAsia="it-IT"/>
        </w:rPr>
      </w:pPr>
      <w:r w:rsidRPr="00816A7C">
        <w:rPr>
          <w:rFonts w:ascii="Times New Roman" w:eastAsia="Calibri" w:hAnsi="Times New Roman" w:cs="Times New Roman"/>
          <w:sz w:val="24"/>
          <w:szCs w:val="24"/>
          <w:lang w:eastAsia="it-IT"/>
        </w:rPr>
        <w:t>La quota ceca nei programmi spaziali in Europa sta gradualmente crescendo, poiché la Repubblica ceca ha aumentato i suoi investimenti nei programmi dell'Agenzia spaziale europea (ESA) di quasi 7 volte negli ultimi 10 anni fino agli attuali circa 1,24 miliardi di corone. È aumentato anche il numero di aziende partecipanti che hanno partecipato a 350 progetti. Hanno preso parte a progetti ESA oltre 60 aziende c</w:t>
      </w:r>
      <w:r w:rsidR="00816A7C">
        <w:rPr>
          <w:rFonts w:ascii="Times New Roman" w:eastAsia="Calibri" w:hAnsi="Times New Roman" w:cs="Times New Roman"/>
          <w:sz w:val="24"/>
          <w:szCs w:val="24"/>
          <w:lang w:eastAsia="it-IT"/>
        </w:rPr>
        <w:t>eche con quasi 600 dipendenti.</w:t>
      </w:r>
    </w:p>
    <w:p w14:paraId="0BC96AF4" w14:textId="77777777" w:rsidR="008D0BAB" w:rsidRPr="00816A7C" w:rsidRDefault="008D0BAB" w:rsidP="00632CDF">
      <w:pPr>
        <w:spacing w:line="276" w:lineRule="auto"/>
        <w:jc w:val="both"/>
        <w:rPr>
          <w:rFonts w:ascii="Times New Roman" w:hAnsi="Times New Roman" w:cs="Times New Roman"/>
          <w:sz w:val="22"/>
          <w:szCs w:val="22"/>
        </w:rPr>
      </w:pPr>
    </w:p>
    <w:p w14:paraId="4918BABA" w14:textId="77777777" w:rsidR="008D0BAB" w:rsidRPr="00816A7C" w:rsidRDefault="008D0BAB" w:rsidP="00632CDF">
      <w:pPr>
        <w:spacing w:line="276" w:lineRule="auto"/>
        <w:jc w:val="both"/>
        <w:rPr>
          <w:rFonts w:ascii="Times New Roman" w:hAnsi="Times New Roman" w:cs="Times New Roman"/>
          <w:sz w:val="22"/>
          <w:szCs w:val="22"/>
        </w:rPr>
      </w:pPr>
    </w:p>
    <w:p w14:paraId="54C0523A" w14:textId="77777777" w:rsidR="00606FA1" w:rsidRPr="00831430" w:rsidRDefault="00495FEC" w:rsidP="00632CDF">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La</w:t>
      </w:r>
      <w:r w:rsidR="00974C33" w:rsidRPr="00831430">
        <w:rPr>
          <w:rFonts w:ascii="Times New Roman" w:hAnsi="Times New Roman" w:cs="Times New Roman"/>
          <w:sz w:val="22"/>
          <w:szCs w:val="22"/>
        </w:rPr>
        <w:t xml:space="preserve"> partecipaz</w:t>
      </w:r>
      <w:r w:rsidRPr="00831430">
        <w:rPr>
          <w:rFonts w:ascii="Times New Roman" w:hAnsi="Times New Roman" w:cs="Times New Roman"/>
          <w:sz w:val="22"/>
          <w:szCs w:val="22"/>
        </w:rPr>
        <w:t>ione al programma ESA è ritenuta</w:t>
      </w:r>
      <w:r w:rsidR="00974C33" w:rsidRPr="00831430">
        <w:rPr>
          <w:rFonts w:ascii="Times New Roman" w:hAnsi="Times New Roman" w:cs="Times New Roman"/>
          <w:sz w:val="22"/>
          <w:szCs w:val="22"/>
        </w:rPr>
        <w:t xml:space="preserve"> fondamentale allo sviluppo dell’industria aerospaziale nazionale oltre che una rilevante opportunità di partecipare a singoli progetti europei. </w:t>
      </w:r>
      <w:r w:rsidR="00053DF7" w:rsidRPr="00831430">
        <w:rPr>
          <w:rFonts w:ascii="Times New Roman" w:hAnsi="Times New Roman" w:cs="Times New Roman"/>
          <w:sz w:val="22"/>
          <w:szCs w:val="22"/>
        </w:rPr>
        <w:t>Al</w:t>
      </w:r>
      <w:r w:rsidR="00CE5CB4" w:rsidRPr="00831430">
        <w:rPr>
          <w:rFonts w:ascii="Times New Roman" w:hAnsi="Times New Roman" w:cs="Times New Roman"/>
          <w:sz w:val="22"/>
          <w:szCs w:val="22"/>
        </w:rPr>
        <w:t>l’</w:t>
      </w:r>
      <w:r w:rsidR="00053DF7" w:rsidRPr="00831430">
        <w:rPr>
          <w:rFonts w:ascii="Times New Roman" w:hAnsi="Times New Roman" w:cs="Times New Roman"/>
          <w:sz w:val="22"/>
          <w:szCs w:val="22"/>
        </w:rPr>
        <w:t xml:space="preserve"> interno del piano </w:t>
      </w:r>
      <w:r w:rsidR="00CE5CB4" w:rsidRPr="00831430">
        <w:rPr>
          <w:rFonts w:ascii="Times New Roman" w:hAnsi="Times New Roman" w:cs="Times New Roman"/>
          <w:sz w:val="22"/>
          <w:szCs w:val="22"/>
        </w:rPr>
        <w:t>per lo spazio 2020-2025 della Repubblica Ceca</w:t>
      </w:r>
      <w:r w:rsidR="00053DF7" w:rsidRPr="00831430">
        <w:rPr>
          <w:rFonts w:ascii="Times New Roman" w:hAnsi="Times New Roman" w:cs="Times New Roman"/>
          <w:sz w:val="22"/>
          <w:szCs w:val="22"/>
        </w:rPr>
        <w:t xml:space="preserve"> viene sottolineata la rilevanza di alcuni progetti ESA a cui la Repubblica Ceca </w:t>
      </w:r>
      <w:r w:rsidR="00CE5CB4" w:rsidRPr="00831430">
        <w:rPr>
          <w:rFonts w:ascii="Times New Roman" w:hAnsi="Times New Roman" w:cs="Times New Roman"/>
          <w:sz w:val="22"/>
          <w:szCs w:val="22"/>
        </w:rPr>
        <w:t>partecipa,</w:t>
      </w:r>
      <w:r w:rsidR="00053DF7" w:rsidRPr="00831430">
        <w:rPr>
          <w:rFonts w:ascii="Times New Roman" w:hAnsi="Times New Roman" w:cs="Times New Roman"/>
          <w:sz w:val="22"/>
          <w:szCs w:val="22"/>
        </w:rPr>
        <w:t xml:space="preserve"> ritenuti strategici per il paese</w:t>
      </w:r>
      <w:r w:rsidR="00C1217C" w:rsidRPr="00831430">
        <w:rPr>
          <w:rFonts w:ascii="Times New Roman" w:hAnsi="Times New Roman" w:cs="Times New Roman"/>
          <w:sz w:val="22"/>
          <w:szCs w:val="22"/>
        </w:rPr>
        <w:t xml:space="preserve"> e rilevanti per il rafforzamento della competitività ceca nel settore.</w:t>
      </w:r>
      <w:r w:rsidR="00053DF7" w:rsidRPr="00831430">
        <w:rPr>
          <w:rFonts w:ascii="Times New Roman" w:hAnsi="Times New Roman" w:cs="Times New Roman"/>
          <w:sz w:val="22"/>
          <w:szCs w:val="22"/>
        </w:rPr>
        <w:t xml:space="preserve"> In particolare, non potendosi sottrarre alle “Mandatory Activities”, la Repubblica Ceca si pone l’obiettivo di sostenere le aziende </w:t>
      </w:r>
      <w:r w:rsidR="00CE5CB4" w:rsidRPr="00831430">
        <w:rPr>
          <w:rFonts w:ascii="Times New Roman" w:hAnsi="Times New Roman" w:cs="Times New Roman"/>
          <w:sz w:val="22"/>
          <w:szCs w:val="22"/>
        </w:rPr>
        <w:t>operanti nel paese</w:t>
      </w:r>
      <w:r w:rsidR="00053DF7" w:rsidRPr="00831430">
        <w:rPr>
          <w:rFonts w:ascii="Times New Roman" w:hAnsi="Times New Roman" w:cs="Times New Roman"/>
          <w:sz w:val="22"/>
          <w:szCs w:val="22"/>
        </w:rPr>
        <w:t xml:space="preserve"> e potenziali nuove attività in settori connessi al lavoro dell’ESA così da creare operatori nazionali capaci di competere a livello internazionale per l’aggiudicazione dei bandi relativi</w:t>
      </w:r>
      <w:r w:rsidR="00CE5CB4" w:rsidRPr="00831430">
        <w:rPr>
          <w:rFonts w:ascii="Times New Roman" w:hAnsi="Times New Roman" w:cs="Times New Roman"/>
          <w:sz w:val="22"/>
          <w:szCs w:val="22"/>
        </w:rPr>
        <w:t xml:space="preserve"> al settore aerospazio</w:t>
      </w:r>
      <w:r w:rsidR="00053DF7" w:rsidRPr="00831430">
        <w:rPr>
          <w:rFonts w:ascii="Times New Roman" w:hAnsi="Times New Roman" w:cs="Times New Roman"/>
          <w:sz w:val="22"/>
          <w:szCs w:val="22"/>
        </w:rPr>
        <w:t xml:space="preserve">. </w:t>
      </w:r>
      <w:r w:rsidR="00C1217C" w:rsidRPr="00831430">
        <w:rPr>
          <w:rFonts w:ascii="Times New Roman" w:hAnsi="Times New Roman" w:cs="Times New Roman"/>
          <w:sz w:val="22"/>
          <w:szCs w:val="22"/>
        </w:rPr>
        <w:t>Per esempio, i</w:t>
      </w:r>
      <w:r w:rsidR="00053DF7" w:rsidRPr="00831430">
        <w:rPr>
          <w:rFonts w:ascii="Times New Roman" w:hAnsi="Times New Roman" w:cs="Times New Roman"/>
          <w:sz w:val="22"/>
          <w:szCs w:val="22"/>
        </w:rPr>
        <w:t>l programma Iris sta sviluppando un sistema di comunicazione aria-terra via satellite per la gestione del traffico aereo (ATM) nell'ambito dell'iniziativa del Single European Sky per sostenere la crescita dell'</w:t>
      </w:r>
      <w:r w:rsidR="00606FA1" w:rsidRPr="00831430">
        <w:rPr>
          <w:rFonts w:ascii="Times New Roman" w:hAnsi="Times New Roman" w:cs="Times New Roman"/>
          <w:sz w:val="22"/>
          <w:szCs w:val="22"/>
        </w:rPr>
        <w:t>aviazione. Inoltre, l’ESA collabora con più di 20 enti di ricerca ed università, mentre si contano più d</w:t>
      </w:r>
      <w:r w:rsidRPr="00831430">
        <w:rPr>
          <w:rFonts w:ascii="Times New Roman" w:hAnsi="Times New Roman" w:cs="Times New Roman"/>
          <w:sz w:val="22"/>
          <w:szCs w:val="22"/>
        </w:rPr>
        <w:t>i 20 aziende ceche incubate all’</w:t>
      </w:r>
      <w:r w:rsidR="00CE5CB4" w:rsidRPr="00831430">
        <w:rPr>
          <w:rFonts w:ascii="Times New Roman" w:hAnsi="Times New Roman" w:cs="Times New Roman"/>
          <w:sz w:val="22"/>
          <w:szCs w:val="22"/>
        </w:rPr>
        <w:t xml:space="preserve">interno del </w:t>
      </w:r>
      <w:r w:rsidR="00831430" w:rsidRPr="00831430">
        <w:rPr>
          <w:rFonts w:ascii="Times New Roman" w:hAnsi="Times New Roman" w:cs="Times New Roman"/>
          <w:sz w:val="22"/>
          <w:szCs w:val="22"/>
        </w:rPr>
        <w:t>progetto “ESA</w:t>
      </w:r>
      <w:r w:rsidR="00606FA1" w:rsidRPr="00831430">
        <w:rPr>
          <w:rFonts w:ascii="Times New Roman" w:hAnsi="Times New Roman" w:cs="Times New Roman"/>
          <w:sz w:val="22"/>
          <w:szCs w:val="22"/>
        </w:rPr>
        <w:t xml:space="preserve"> BIC</w:t>
      </w:r>
      <w:r w:rsidR="00CE5CB4" w:rsidRPr="00831430">
        <w:rPr>
          <w:rFonts w:ascii="Times New Roman" w:hAnsi="Times New Roman" w:cs="Times New Roman"/>
          <w:sz w:val="22"/>
          <w:szCs w:val="22"/>
        </w:rPr>
        <w:t>”</w:t>
      </w:r>
      <w:r w:rsidR="00606FA1" w:rsidRPr="00831430">
        <w:rPr>
          <w:rFonts w:ascii="Times New Roman" w:hAnsi="Times New Roman" w:cs="Times New Roman"/>
          <w:sz w:val="22"/>
          <w:szCs w:val="22"/>
        </w:rPr>
        <w:t xml:space="preserve"> tra Praga e Brno. Infine, un ufficio ESERO </w:t>
      </w:r>
      <w:r w:rsidRPr="00831430">
        <w:rPr>
          <w:rFonts w:ascii="Times New Roman" w:hAnsi="Times New Roman" w:cs="Times New Roman"/>
          <w:sz w:val="22"/>
          <w:szCs w:val="22"/>
        </w:rPr>
        <w:t xml:space="preserve">(European Space Education Resource Office) </w:t>
      </w:r>
      <w:r w:rsidR="00606FA1" w:rsidRPr="00831430">
        <w:rPr>
          <w:rFonts w:ascii="Times New Roman" w:hAnsi="Times New Roman" w:cs="Times New Roman"/>
          <w:sz w:val="22"/>
          <w:szCs w:val="22"/>
        </w:rPr>
        <w:t xml:space="preserve">per la formazione ed il trasferimento tecnologico è stato </w:t>
      </w:r>
      <w:r w:rsidRPr="00831430">
        <w:rPr>
          <w:rFonts w:ascii="Times New Roman" w:hAnsi="Times New Roman" w:cs="Times New Roman"/>
          <w:sz w:val="22"/>
          <w:szCs w:val="22"/>
        </w:rPr>
        <w:t>inaugurato a Praga nel 2015</w:t>
      </w:r>
      <w:r w:rsidR="00606FA1" w:rsidRPr="00831430">
        <w:rPr>
          <w:rFonts w:ascii="Times New Roman" w:hAnsi="Times New Roman" w:cs="Times New Roman"/>
          <w:sz w:val="22"/>
          <w:szCs w:val="22"/>
        </w:rPr>
        <w:t>.</w:t>
      </w:r>
    </w:p>
    <w:p w14:paraId="711F610C" w14:textId="77777777" w:rsidR="00E77E13" w:rsidRPr="00831430" w:rsidRDefault="00495FEC" w:rsidP="00632CDF">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Al 2019, l</w:t>
      </w:r>
      <w:r w:rsidR="00E77E13" w:rsidRPr="00831430">
        <w:rPr>
          <w:rFonts w:ascii="Times New Roman" w:hAnsi="Times New Roman" w:cs="Times New Roman"/>
          <w:sz w:val="22"/>
          <w:szCs w:val="22"/>
        </w:rPr>
        <w:t>a Repubblica Ceca partecipa ai seguenti programmi ESA opzionali</w:t>
      </w:r>
      <w:r w:rsidR="00B82E88" w:rsidRPr="00831430">
        <w:rPr>
          <w:rFonts w:ascii="Times New Roman" w:hAnsi="Times New Roman" w:cs="Times New Roman"/>
          <w:sz w:val="22"/>
          <w:szCs w:val="22"/>
        </w:rPr>
        <w:t xml:space="preserve">: </w:t>
      </w:r>
    </w:p>
    <w:tbl>
      <w:tblPr>
        <w:tblStyle w:val="Grigliatabella"/>
        <w:tblW w:w="0" w:type="auto"/>
        <w:tblLook w:val="04A0" w:firstRow="1" w:lastRow="0" w:firstColumn="1" w:lastColumn="0" w:noHBand="0" w:noVBand="1"/>
      </w:tblPr>
      <w:tblGrid>
        <w:gridCol w:w="4814"/>
        <w:gridCol w:w="4814"/>
      </w:tblGrid>
      <w:tr w:rsidR="008E03B2" w:rsidRPr="00744644" w14:paraId="25188B5B" w14:textId="77777777" w:rsidTr="008E03B2">
        <w:tc>
          <w:tcPr>
            <w:tcW w:w="4814" w:type="dxa"/>
          </w:tcPr>
          <w:p w14:paraId="5BDAEB5D"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Earth Observation</w:t>
            </w:r>
          </w:p>
          <w:p w14:paraId="78843F19"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EOEP (Earth Observation Envelope Programme) </w:t>
            </w:r>
          </w:p>
          <w:p w14:paraId="0475AD01"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GSC (GMES Space Component) </w:t>
            </w:r>
          </w:p>
          <w:p w14:paraId="317AA9D9"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MTG (Meteosat Third Generation) Development </w:t>
            </w:r>
          </w:p>
          <w:p w14:paraId="49D2C34C"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METOP Second Generation</w:t>
            </w:r>
          </w:p>
          <w:p w14:paraId="359B0FCE"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EarthWatch - InCubed Satellite Navigation</w:t>
            </w:r>
          </w:p>
          <w:p w14:paraId="18BA1978"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NAVISP (Navigation Innovation and Support Programme) Launchers </w:t>
            </w:r>
          </w:p>
          <w:p w14:paraId="366FDCF2"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Ariane 6 Development </w:t>
            </w:r>
          </w:p>
          <w:p w14:paraId="7C7C0D45"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Vega C Development </w:t>
            </w:r>
          </w:p>
          <w:p w14:paraId="3E161CB5"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Vega E Development </w:t>
            </w:r>
          </w:p>
          <w:p w14:paraId="71582358"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LEE LLL Sub-element </w:t>
            </w:r>
          </w:p>
          <w:p w14:paraId="5D50CDC5"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FLPP NEO Core Component Satellite Communication (ARTES Elements) </w:t>
            </w:r>
          </w:p>
          <w:p w14:paraId="7FF2E07E"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Future Preparation </w:t>
            </w:r>
          </w:p>
          <w:p w14:paraId="239B517D" w14:textId="77777777" w:rsidR="008E03B2" w:rsidRPr="00831430" w:rsidRDefault="008E03B2" w:rsidP="00632CDF">
            <w:pPr>
              <w:spacing w:line="276" w:lineRule="auto"/>
              <w:jc w:val="both"/>
              <w:rPr>
                <w:rFonts w:ascii="Times New Roman" w:hAnsi="Times New Roman" w:cs="Times New Roman"/>
                <w:sz w:val="22"/>
                <w:szCs w:val="22"/>
                <w:lang w:val="en-US"/>
              </w:rPr>
            </w:pPr>
          </w:p>
        </w:tc>
        <w:tc>
          <w:tcPr>
            <w:tcW w:w="4814" w:type="dxa"/>
          </w:tcPr>
          <w:p w14:paraId="1891EAE0"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Core Competitiveness </w:t>
            </w:r>
          </w:p>
          <w:p w14:paraId="30EC4B46"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Competitiveness &amp; Growth </w:t>
            </w:r>
          </w:p>
          <w:p w14:paraId="7410833C"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ScyLight </w:t>
            </w:r>
          </w:p>
          <w:p w14:paraId="38878796"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EDRS (European Data Relay Satellite System) GlobeNet </w:t>
            </w:r>
          </w:p>
          <w:p w14:paraId="426969D2"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Iris (Satellite Communication for Air Traffic Management) </w:t>
            </w:r>
          </w:p>
          <w:p w14:paraId="610D7F72"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Neosat (Next Generation Platform) </w:t>
            </w:r>
          </w:p>
          <w:p w14:paraId="5DDF104E"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IAP (Integrated Applications Promotion) </w:t>
            </w:r>
          </w:p>
          <w:p w14:paraId="51815CA6"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Partner Sub-Element ICE </w:t>
            </w:r>
          </w:p>
          <w:p w14:paraId="6ACC1DC0"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Partner Sub-Element Govsatcom Precursor Human Spaceflight, Microgravity and Exploration </w:t>
            </w:r>
          </w:p>
          <w:p w14:paraId="339E3999" w14:textId="77777777" w:rsidR="008E03B2" w:rsidRPr="00831430" w:rsidRDefault="008E03B2" w:rsidP="00632CDF">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ELIPS (European Programme for Life and Physical Sciences in Space)</w:t>
            </w:r>
          </w:p>
          <w:p w14:paraId="58147D52" w14:textId="77777777" w:rsidR="008E03B2" w:rsidRPr="00831430" w:rsidRDefault="008E03B2" w:rsidP="00632CDF">
            <w:pPr>
              <w:spacing w:line="276" w:lineRule="auto"/>
              <w:jc w:val="both"/>
              <w:rPr>
                <w:rFonts w:ascii="Times New Roman" w:hAnsi="Times New Roman" w:cs="Times New Roman"/>
                <w:sz w:val="22"/>
                <w:szCs w:val="22"/>
                <w:lang w:val="en-US"/>
              </w:rPr>
            </w:pPr>
          </w:p>
        </w:tc>
      </w:tr>
    </w:tbl>
    <w:p w14:paraId="39A6F05C" w14:textId="77777777" w:rsidR="004A6A60" w:rsidRPr="00831430" w:rsidRDefault="004A6A60" w:rsidP="00632CDF">
      <w:pPr>
        <w:spacing w:line="276" w:lineRule="auto"/>
        <w:jc w:val="both"/>
        <w:rPr>
          <w:rFonts w:ascii="Times New Roman" w:hAnsi="Times New Roman" w:cs="Times New Roman"/>
          <w:sz w:val="22"/>
          <w:szCs w:val="22"/>
          <w:lang w:val="en-US"/>
        </w:rPr>
      </w:pPr>
    </w:p>
    <w:p w14:paraId="545FCC24" w14:textId="77777777" w:rsidR="004B157E" w:rsidRPr="00831430" w:rsidRDefault="004C398B" w:rsidP="00632CDF">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Negli ultimi anni si può notare un incremento dell’impegno economico del paese nei confronti dell’ESA. Tale</w:t>
      </w:r>
      <w:r w:rsidR="006E27BF" w:rsidRPr="00831430">
        <w:rPr>
          <w:rFonts w:ascii="Times New Roman" w:hAnsi="Times New Roman" w:cs="Times New Roman"/>
          <w:sz w:val="22"/>
          <w:szCs w:val="22"/>
        </w:rPr>
        <w:t xml:space="preserve"> impegno si giustifica non solo per il sopracitato apporto innovativo ma anche per l’accordo siglato tra la Repubblica Ceca </w:t>
      </w:r>
      <w:r w:rsidR="008E03B2" w:rsidRPr="00831430">
        <w:rPr>
          <w:rFonts w:ascii="Times New Roman" w:hAnsi="Times New Roman" w:cs="Times New Roman"/>
          <w:sz w:val="22"/>
          <w:szCs w:val="22"/>
        </w:rPr>
        <w:t>e</w:t>
      </w:r>
      <w:r w:rsidR="006E27BF" w:rsidRPr="00831430">
        <w:rPr>
          <w:rFonts w:ascii="Times New Roman" w:hAnsi="Times New Roman" w:cs="Times New Roman"/>
          <w:sz w:val="22"/>
          <w:szCs w:val="22"/>
        </w:rPr>
        <w:t xml:space="preserve"> </w:t>
      </w:r>
      <w:r w:rsidR="00CE5CB4" w:rsidRPr="00831430">
        <w:rPr>
          <w:rFonts w:ascii="Times New Roman" w:hAnsi="Times New Roman" w:cs="Times New Roman"/>
          <w:sz w:val="22"/>
          <w:szCs w:val="22"/>
        </w:rPr>
        <w:t>l’Agenzia Spaziale Europea</w:t>
      </w:r>
      <w:r w:rsidR="006E27BF" w:rsidRPr="00831430">
        <w:rPr>
          <w:rFonts w:ascii="Times New Roman" w:hAnsi="Times New Roman" w:cs="Times New Roman"/>
          <w:sz w:val="22"/>
          <w:szCs w:val="22"/>
        </w:rPr>
        <w:t xml:space="preserve">, il quale prevede che una somma pari ai contributi versati dal paese ritorni in Repubblica Ceca sotto forma di contratti alle accademie ed imprese locali. </w:t>
      </w:r>
    </w:p>
    <w:p w14:paraId="7A276F4B" w14:textId="77777777" w:rsidR="008F07B1" w:rsidRPr="00831430" w:rsidRDefault="008F07B1" w:rsidP="008B640B">
      <w:pPr>
        <w:spacing w:line="276" w:lineRule="auto"/>
        <w:jc w:val="center"/>
        <w:rPr>
          <w:rFonts w:ascii="Times New Roman" w:hAnsi="Times New Roman" w:cs="Times New Roman"/>
          <w:sz w:val="22"/>
          <w:szCs w:val="22"/>
        </w:rPr>
      </w:pPr>
      <w:r w:rsidRPr="00831430">
        <w:rPr>
          <w:rFonts w:ascii="Times New Roman" w:hAnsi="Times New Roman" w:cs="Times New Roman"/>
          <w:sz w:val="22"/>
          <w:szCs w:val="22"/>
        </w:rPr>
        <w:t>Grafico 3</w:t>
      </w:r>
    </w:p>
    <w:p w14:paraId="55E597DE" w14:textId="77777777" w:rsidR="00B82E88" w:rsidRPr="00831430" w:rsidRDefault="008F07B1" w:rsidP="008B640B">
      <w:pPr>
        <w:spacing w:line="276" w:lineRule="auto"/>
        <w:jc w:val="center"/>
        <w:rPr>
          <w:rFonts w:ascii="Times New Roman" w:hAnsi="Times New Roman" w:cs="Times New Roman"/>
          <w:sz w:val="22"/>
          <w:szCs w:val="22"/>
        </w:rPr>
      </w:pPr>
      <w:r w:rsidRPr="00831430">
        <w:rPr>
          <w:rFonts w:ascii="Times New Roman" w:hAnsi="Times New Roman" w:cs="Times New Roman"/>
          <w:noProof/>
          <w:lang w:eastAsia="it-IT"/>
        </w:rPr>
        <w:drawing>
          <wp:inline distT="0" distB="0" distL="0" distR="0" wp14:anchorId="313236D4" wp14:editId="6E6E21E1">
            <wp:extent cx="4331368" cy="2470484"/>
            <wp:effectExtent l="0" t="0" r="12065" b="635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FFF0CB" w14:textId="77777777" w:rsidR="004A6A60" w:rsidRPr="00831430" w:rsidRDefault="00831430" w:rsidP="008B640B">
      <w:pPr>
        <w:spacing w:line="276" w:lineRule="auto"/>
        <w:jc w:val="center"/>
        <w:rPr>
          <w:rFonts w:ascii="Times New Roman" w:hAnsi="Times New Roman" w:cs="Times New Roman"/>
          <w:sz w:val="22"/>
          <w:szCs w:val="22"/>
        </w:rPr>
      </w:pPr>
      <w:r w:rsidRPr="00831430">
        <w:rPr>
          <w:rFonts w:ascii="Times New Roman" w:hAnsi="Times New Roman" w:cs="Times New Roman"/>
          <w:sz w:val="22"/>
          <w:szCs w:val="22"/>
        </w:rPr>
        <w:t>Fonte</w:t>
      </w:r>
      <w:r w:rsidR="004A6A60" w:rsidRPr="00831430">
        <w:rPr>
          <w:rFonts w:ascii="Times New Roman" w:hAnsi="Times New Roman" w:cs="Times New Roman"/>
          <w:sz w:val="22"/>
          <w:szCs w:val="22"/>
        </w:rPr>
        <w:t>: Czech Space Alliance</w:t>
      </w:r>
    </w:p>
    <w:p w14:paraId="6CC59115" w14:textId="77777777" w:rsidR="007A4AA1" w:rsidRPr="00831430" w:rsidRDefault="007A4AA1" w:rsidP="00632CDF">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Nel paese si osserva una forte presenza di multinazionali straniere che hanno effettuato investimenti greenfield su territorio ceco. La distribuzione di tali aziende è riportata nella mappa qui sotto</w:t>
      </w:r>
      <w:r w:rsidR="00495FEC" w:rsidRPr="00831430">
        <w:rPr>
          <w:rFonts w:ascii="Times New Roman" w:hAnsi="Times New Roman" w:cs="Times New Roman"/>
          <w:sz w:val="22"/>
          <w:szCs w:val="22"/>
        </w:rPr>
        <w:t xml:space="preserve"> (Mappa 1)</w:t>
      </w:r>
      <w:r w:rsidRPr="00831430">
        <w:rPr>
          <w:rFonts w:ascii="Times New Roman" w:hAnsi="Times New Roman" w:cs="Times New Roman"/>
          <w:sz w:val="22"/>
          <w:szCs w:val="22"/>
        </w:rPr>
        <w:t xml:space="preserve">. Tra le realtà principali operanti nel settore troviamo Honeywell, Safran, Latecoere, Textron Bell Helicopter. Per quanto riguarda gli attori </w:t>
      </w:r>
      <w:r w:rsidR="00495FEC" w:rsidRPr="00831430">
        <w:rPr>
          <w:rFonts w:ascii="Times New Roman" w:hAnsi="Times New Roman" w:cs="Times New Roman"/>
          <w:sz w:val="22"/>
          <w:szCs w:val="22"/>
        </w:rPr>
        <w:t>locali</w:t>
      </w:r>
      <w:r w:rsidRPr="00831430">
        <w:rPr>
          <w:rFonts w:ascii="Times New Roman" w:hAnsi="Times New Roman" w:cs="Times New Roman"/>
          <w:sz w:val="22"/>
          <w:szCs w:val="22"/>
        </w:rPr>
        <w:t xml:space="preserve">, le principali </w:t>
      </w:r>
      <w:r w:rsidR="002D3B7F" w:rsidRPr="00831430">
        <w:rPr>
          <w:rFonts w:ascii="Times New Roman" w:hAnsi="Times New Roman" w:cs="Times New Roman"/>
          <w:sz w:val="22"/>
          <w:szCs w:val="22"/>
        </w:rPr>
        <w:t>aziende</w:t>
      </w:r>
      <w:r w:rsidRPr="00831430">
        <w:rPr>
          <w:rFonts w:ascii="Times New Roman" w:hAnsi="Times New Roman" w:cs="Times New Roman"/>
          <w:sz w:val="22"/>
          <w:szCs w:val="22"/>
        </w:rPr>
        <w:t xml:space="preserve"> sono: Aero Vodochody Aerospace A.S., </w:t>
      </w:r>
      <w:r w:rsidR="00BB2A90" w:rsidRPr="00831430">
        <w:rPr>
          <w:rFonts w:ascii="Times New Roman" w:hAnsi="Times New Roman" w:cs="Times New Roman"/>
          <w:sz w:val="22"/>
          <w:szCs w:val="22"/>
        </w:rPr>
        <w:t>GE</w:t>
      </w:r>
      <w:r w:rsidRPr="00831430">
        <w:rPr>
          <w:rFonts w:ascii="Times New Roman" w:hAnsi="Times New Roman" w:cs="Times New Roman"/>
          <w:sz w:val="22"/>
          <w:szCs w:val="22"/>
        </w:rPr>
        <w:t xml:space="preserve"> Aviation, Letov Letecka Vyroba S.R.O., Evektor Spol S.R.O., Aircraft Ind</w:t>
      </w:r>
      <w:r w:rsidR="00BB2A90" w:rsidRPr="00831430">
        <w:rPr>
          <w:rFonts w:ascii="Times New Roman" w:hAnsi="Times New Roman" w:cs="Times New Roman"/>
          <w:sz w:val="22"/>
          <w:szCs w:val="22"/>
        </w:rPr>
        <w:t>ustries A.S., Atec, Aerospool CZ</w:t>
      </w:r>
      <w:r w:rsidRPr="00831430">
        <w:rPr>
          <w:rFonts w:ascii="Times New Roman" w:hAnsi="Times New Roman" w:cs="Times New Roman"/>
          <w:sz w:val="22"/>
          <w:szCs w:val="22"/>
        </w:rPr>
        <w:t>, Kubicek Aircraft S.R.O., Brm Aero S.R.O. e Czech Sport Aircraft A.S.</w:t>
      </w:r>
    </w:p>
    <w:p w14:paraId="725BBDB3" w14:textId="77777777" w:rsidR="007A4AA1" w:rsidRPr="00831430" w:rsidRDefault="007A4AA1" w:rsidP="008B640B">
      <w:pPr>
        <w:spacing w:line="276" w:lineRule="auto"/>
        <w:jc w:val="center"/>
        <w:rPr>
          <w:rFonts w:ascii="Times New Roman" w:hAnsi="Times New Roman" w:cs="Times New Roman"/>
          <w:sz w:val="22"/>
          <w:szCs w:val="22"/>
        </w:rPr>
      </w:pPr>
      <w:r w:rsidRPr="00831430">
        <w:rPr>
          <w:rFonts w:ascii="Times New Roman" w:hAnsi="Times New Roman" w:cs="Times New Roman"/>
          <w:sz w:val="22"/>
          <w:szCs w:val="22"/>
        </w:rPr>
        <w:t>Mappa 1</w:t>
      </w:r>
    </w:p>
    <w:p w14:paraId="44896B98" w14:textId="77777777" w:rsidR="007A4AA1" w:rsidRPr="00831430" w:rsidRDefault="007A4AA1" w:rsidP="008B640B">
      <w:pPr>
        <w:spacing w:line="276" w:lineRule="auto"/>
        <w:jc w:val="center"/>
        <w:rPr>
          <w:rFonts w:ascii="Times New Roman" w:hAnsi="Times New Roman" w:cs="Times New Roman"/>
          <w:sz w:val="22"/>
          <w:szCs w:val="22"/>
        </w:rPr>
      </w:pPr>
      <w:r w:rsidRPr="00831430">
        <w:rPr>
          <w:rFonts w:ascii="Times New Roman" w:hAnsi="Times New Roman" w:cs="Times New Roman"/>
          <w:noProof/>
          <w:sz w:val="22"/>
          <w:szCs w:val="22"/>
          <w:lang w:eastAsia="it-IT"/>
        </w:rPr>
        <w:drawing>
          <wp:inline distT="0" distB="0" distL="0" distR="0" wp14:anchorId="12169DCA" wp14:editId="08B01B56">
            <wp:extent cx="5070276" cy="2806065"/>
            <wp:effectExtent l="0" t="0" r="0" b="0"/>
            <wp:docPr id="6" name="Immagine 6" descr="Foreign Investors and Key Players in the Czech 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ign Investors and Key Players in the Czech Republ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7210" cy="2809902"/>
                    </a:xfrm>
                    <a:prstGeom prst="rect">
                      <a:avLst/>
                    </a:prstGeom>
                    <a:noFill/>
                    <a:ln>
                      <a:noFill/>
                    </a:ln>
                  </pic:spPr>
                </pic:pic>
              </a:graphicData>
            </a:graphic>
          </wp:inline>
        </w:drawing>
      </w:r>
    </w:p>
    <w:p w14:paraId="66F191E3" w14:textId="77777777" w:rsidR="007A4AA1" w:rsidRPr="00831430" w:rsidRDefault="00831430" w:rsidP="008B640B">
      <w:pPr>
        <w:spacing w:line="276" w:lineRule="auto"/>
        <w:jc w:val="center"/>
        <w:rPr>
          <w:rFonts w:ascii="Times New Roman" w:hAnsi="Times New Roman" w:cs="Times New Roman"/>
          <w:sz w:val="22"/>
          <w:szCs w:val="22"/>
        </w:rPr>
      </w:pPr>
      <w:r w:rsidRPr="00831430">
        <w:rPr>
          <w:rFonts w:ascii="Times New Roman" w:hAnsi="Times New Roman" w:cs="Times New Roman"/>
          <w:sz w:val="22"/>
          <w:szCs w:val="22"/>
        </w:rPr>
        <w:t>Fonte</w:t>
      </w:r>
      <w:r w:rsidR="007A4AA1" w:rsidRPr="00831430">
        <w:rPr>
          <w:rFonts w:ascii="Times New Roman" w:hAnsi="Times New Roman" w:cs="Times New Roman"/>
          <w:sz w:val="22"/>
          <w:szCs w:val="22"/>
        </w:rPr>
        <w:t>: CzechInvest, 2017</w:t>
      </w:r>
    </w:p>
    <w:p w14:paraId="5C76B257" w14:textId="77777777" w:rsidR="00C07F68" w:rsidRPr="00831430" w:rsidRDefault="00C07F68" w:rsidP="00632CDF">
      <w:pPr>
        <w:spacing w:line="276" w:lineRule="auto"/>
        <w:jc w:val="both"/>
        <w:rPr>
          <w:rFonts w:ascii="Times New Roman" w:hAnsi="Times New Roman" w:cs="Times New Roman"/>
          <w:sz w:val="22"/>
          <w:szCs w:val="22"/>
        </w:rPr>
      </w:pPr>
    </w:p>
    <w:p w14:paraId="50A49DA1" w14:textId="77777777" w:rsidR="007A4AA1" w:rsidRPr="00831430" w:rsidRDefault="007A4AA1" w:rsidP="00632CDF">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lastRenderedPageBreak/>
        <w:t xml:space="preserve">Una recente classifica redatta da PwC sull’attrattività dei singoli paesi nel comparto aerospaziale riconosce le qualità del contesto ceco collocando il paese al 32esimo posto su 209. I principali fattori di attrazione riconosciuti da PwC sono la fiorente economia, il basso rischio geo-politico e il basso costo del lavoro (Aerospace </w:t>
      </w:r>
      <w:r w:rsidR="00BB2A90" w:rsidRPr="00831430">
        <w:rPr>
          <w:rFonts w:ascii="Times New Roman" w:hAnsi="Times New Roman" w:cs="Times New Roman"/>
          <w:sz w:val="22"/>
          <w:szCs w:val="22"/>
        </w:rPr>
        <w:t>Manufacturing A</w:t>
      </w:r>
      <w:r w:rsidRPr="00831430">
        <w:rPr>
          <w:rFonts w:ascii="Times New Roman" w:hAnsi="Times New Roman" w:cs="Times New Roman"/>
          <w:sz w:val="22"/>
          <w:szCs w:val="22"/>
        </w:rPr>
        <w:t xml:space="preserve">ttractiveness rankings, PwC, 2019). Da una comparazione internazionale sul livello di specializzazione delle imprese nel settore si </w:t>
      </w:r>
      <w:r w:rsidR="002D3B7F" w:rsidRPr="00831430">
        <w:rPr>
          <w:rFonts w:ascii="Times New Roman" w:hAnsi="Times New Roman" w:cs="Times New Roman"/>
          <w:sz w:val="22"/>
          <w:szCs w:val="22"/>
        </w:rPr>
        <w:t>evince</w:t>
      </w:r>
      <w:r w:rsidRPr="00831430">
        <w:rPr>
          <w:rFonts w:ascii="Times New Roman" w:hAnsi="Times New Roman" w:cs="Times New Roman"/>
          <w:sz w:val="22"/>
          <w:szCs w:val="22"/>
        </w:rPr>
        <w:t xml:space="preserve"> come i paesi anglosassoni si dimostrano leader, distaccando notevolmente i paesi </w:t>
      </w:r>
      <w:r w:rsidR="002D3B7F" w:rsidRPr="00831430">
        <w:rPr>
          <w:rFonts w:ascii="Times New Roman" w:hAnsi="Times New Roman" w:cs="Times New Roman"/>
          <w:sz w:val="22"/>
          <w:szCs w:val="22"/>
        </w:rPr>
        <w:t>UE</w:t>
      </w:r>
      <w:r w:rsidRPr="00831430">
        <w:rPr>
          <w:rFonts w:ascii="Times New Roman" w:hAnsi="Times New Roman" w:cs="Times New Roman"/>
          <w:sz w:val="22"/>
          <w:szCs w:val="22"/>
        </w:rPr>
        <w:t xml:space="preserve"> in termini di specializzazione delle imprese in questo comparto. Su base europea, la Repubblica Ceca presenta un buon livello di specializzazione nel settore aerospaziale, comparabile con quello tedesco e poco inferiore a quello italiano. Nel fare questa comparazione va comunque tenuto in considerazione il differenziale dell’entità del settore nei singoli paesi membri. Anche in termini di valore aggiunto in percentuale sul totale dell’industria manifatturiera, il Regno Unito si conferma leader seguito dalla Francia, seguono Germania, Italia e Svezia con un dato che si attesta tra l’1% e 1,5%. Il dato per la Repubblica Ceca si colloca invece tra il 0,5% e l’1%. Da questi numeri si nota come, se si considerano paesi di simili dimensioni e sviluppo tecnologico, la Repubblica Ceca abbia già ottenuto importanti risultati nel settore aerospaziale dal suo ingresso nell’ESA nel 2008.</w:t>
      </w:r>
    </w:p>
    <w:p w14:paraId="56400427" w14:textId="77777777" w:rsidR="00632CDF" w:rsidRPr="00831430" w:rsidRDefault="00632CDF" w:rsidP="00632CDF">
      <w:pPr>
        <w:spacing w:line="276" w:lineRule="auto"/>
        <w:jc w:val="both"/>
        <w:rPr>
          <w:rFonts w:ascii="Times New Roman" w:hAnsi="Times New Roman" w:cs="Times New Roman"/>
          <w:sz w:val="22"/>
          <w:szCs w:val="22"/>
        </w:rPr>
      </w:pPr>
    </w:p>
    <w:p w14:paraId="70EC1DC3" w14:textId="77777777" w:rsidR="00632CDF" w:rsidRPr="00831430" w:rsidRDefault="00632CDF" w:rsidP="00632CDF">
      <w:pPr>
        <w:spacing w:line="276" w:lineRule="auto"/>
        <w:jc w:val="both"/>
        <w:rPr>
          <w:rFonts w:ascii="Times New Roman" w:hAnsi="Times New Roman" w:cs="Times New Roman"/>
          <w:sz w:val="22"/>
          <w:szCs w:val="22"/>
        </w:rPr>
      </w:pPr>
    </w:p>
    <w:p w14:paraId="2D3EBAA0" w14:textId="77777777" w:rsidR="00632CDF" w:rsidRPr="00831430" w:rsidRDefault="00632CDF" w:rsidP="00632CDF">
      <w:pPr>
        <w:spacing w:line="276" w:lineRule="auto"/>
        <w:jc w:val="both"/>
        <w:rPr>
          <w:rFonts w:ascii="Times New Roman" w:hAnsi="Times New Roman" w:cs="Times New Roman"/>
          <w:sz w:val="22"/>
          <w:szCs w:val="22"/>
        </w:rPr>
      </w:pPr>
    </w:p>
    <w:p w14:paraId="5A8A5E78" w14:textId="77777777" w:rsidR="00632CDF" w:rsidRPr="00831430" w:rsidRDefault="00632CDF" w:rsidP="00632CDF">
      <w:pPr>
        <w:spacing w:line="276" w:lineRule="auto"/>
        <w:jc w:val="both"/>
        <w:rPr>
          <w:rFonts w:ascii="Times New Roman" w:hAnsi="Times New Roman" w:cs="Times New Roman"/>
          <w:sz w:val="22"/>
          <w:szCs w:val="22"/>
        </w:rPr>
      </w:pPr>
    </w:p>
    <w:p w14:paraId="09571357" w14:textId="77777777" w:rsidR="00632CDF" w:rsidRPr="00831430" w:rsidRDefault="00632CDF" w:rsidP="00632CDF">
      <w:pPr>
        <w:spacing w:line="276" w:lineRule="auto"/>
        <w:jc w:val="both"/>
        <w:rPr>
          <w:rFonts w:ascii="Times New Roman" w:hAnsi="Times New Roman" w:cs="Times New Roman"/>
          <w:sz w:val="22"/>
          <w:szCs w:val="22"/>
        </w:rPr>
      </w:pPr>
    </w:p>
    <w:p w14:paraId="6C8D99BD" w14:textId="77777777" w:rsidR="00632CDF" w:rsidRPr="00831430" w:rsidRDefault="00632CDF" w:rsidP="00632CDF">
      <w:pPr>
        <w:spacing w:line="276" w:lineRule="auto"/>
        <w:jc w:val="both"/>
        <w:rPr>
          <w:rFonts w:ascii="Times New Roman" w:hAnsi="Times New Roman" w:cs="Times New Roman"/>
          <w:sz w:val="22"/>
          <w:szCs w:val="22"/>
        </w:rPr>
      </w:pPr>
    </w:p>
    <w:p w14:paraId="0F4FDD27" w14:textId="77777777" w:rsidR="007A4AA1" w:rsidRPr="00831430" w:rsidRDefault="00632CDF" w:rsidP="007A4AA1">
      <w:pPr>
        <w:spacing w:line="276" w:lineRule="auto"/>
        <w:jc w:val="center"/>
        <w:rPr>
          <w:rFonts w:ascii="Times New Roman" w:hAnsi="Times New Roman" w:cs="Times New Roman"/>
          <w:sz w:val="22"/>
          <w:szCs w:val="22"/>
        </w:rPr>
      </w:pPr>
      <w:r w:rsidRPr="00831430">
        <w:rPr>
          <w:rFonts w:ascii="Times New Roman" w:hAnsi="Times New Roman" w:cs="Times New Roman"/>
          <w:sz w:val="22"/>
          <w:szCs w:val="22"/>
        </w:rPr>
        <w:t>Grafico 4</w:t>
      </w:r>
    </w:p>
    <w:p w14:paraId="05E3CD74" w14:textId="77777777" w:rsidR="007A4AA1" w:rsidRPr="00831430" w:rsidRDefault="007A4AA1" w:rsidP="007A4AA1">
      <w:pPr>
        <w:spacing w:line="276" w:lineRule="auto"/>
        <w:jc w:val="center"/>
        <w:rPr>
          <w:rFonts w:ascii="Times New Roman" w:hAnsi="Times New Roman" w:cs="Times New Roman"/>
          <w:sz w:val="22"/>
          <w:szCs w:val="22"/>
        </w:rPr>
      </w:pPr>
      <w:r w:rsidRPr="00831430">
        <w:rPr>
          <w:rFonts w:ascii="Times New Roman" w:hAnsi="Times New Roman" w:cs="Times New Roman"/>
          <w:noProof/>
          <w:sz w:val="22"/>
          <w:szCs w:val="22"/>
          <w:lang w:eastAsia="it-IT"/>
        </w:rPr>
        <w:drawing>
          <wp:inline distT="0" distB="0" distL="0" distR="0" wp14:anchorId="67157A9F" wp14:editId="3E0E116F">
            <wp:extent cx="3038475" cy="2246478"/>
            <wp:effectExtent l="0" t="0" r="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9360" cy="2254526"/>
                    </a:xfrm>
                    <a:prstGeom prst="rect">
                      <a:avLst/>
                    </a:prstGeom>
                  </pic:spPr>
                </pic:pic>
              </a:graphicData>
            </a:graphic>
          </wp:inline>
        </w:drawing>
      </w:r>
    </w:p>
    <w:p w14:paraId="0F4D9C08" w14:textId="77777777" w:rsidR="007A4AA1" w:rsidRPr="00831430" w:rsidRDefault="00831430" w:rsidP="007A4AA1">
      <w:pPr>
        <w:spacing w:line="276" w:lineRule="auto"/>
        <w:jc w:val="center"/>
        <w:rPr>
          <w:rFonts w:ascii="Times New Roman" w:hAnsi="Times New Roman" w:cs="Times New Roman"/>
          <w:sz w:val="22"/>
          <w:szCs w:val="22"/>
        </w:rPr>
      </w:pPr>
      <w:r w:rsidRPr="00831430">
        <w:rPr>
          <w:rFonts w:ascii="Times New Roman" w:hAnsi="Times New Roman" w:cs="Times New Roman"/>
          <w:sz w:val="22"/>
          <w:szCs w:val="22"/>
        </w:rPr>
        <w:t>Fonte</w:t>
      </w:r>
      <w:r w:rsidR="007A4AA1" w:rsidRPr="00831430">
        <w:rPr>
          <w:rFonts w:ascii="Times New Roman" w:hAnsi="Times New Roman" w:cs="Times New Roman"/>
          <w:sz w:val="22"/>
          <w:szCs w:val="22"/>
        </w:rPr>
        <w:t>: CzechInvest, 2017</w:t>
      </w:r>
    </w:p>
    <w:p w14:paraId="2F679DEC" w14:textId="77777777" w:rsidR="007A4AA1" w:rsidRPr="00831430" w:rsidRDefault="007A4AA1" w:rsidP="007A4AA1">
      <w:pPr>
        <w:spacing w:line="276" w:lineRule="auto"/>
        <w:jc w:val="both"/>
        <w:rPr>
          <w:rFonts w:ascii="Times New Roman" w:hAnsi="Times New Roman" w:cs="Times New Roman"/>
          <w:b/>
          <w:sz w:val="22"/>
          <w:szCs w:val="22"/>
        </w:rPr>
      </w:pPr>
      <w:r w:rsidRPr="00831430">
        <w:rPr>
          <w:rFonts w:ascii="Times New Roman" w:hAnsi="Times New Roman" w:cs="Times New Roman"/>
          <w:b/>
          <w:sz w:val="22"/>
          <w:szCs w:val="22"/>
        </w:rPr>
        <w:t>Campo accademico</w:t>
      </w:r>
    </w:p>
    <w:p w14:paraId="3522375C" w14:textId="77777777" w:rsidR="007A4AA1" w:rsidRPr="00831430" w:rsidRDefault="007A4AA1" w:rsidP="007A4AA1">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 xml:space="preserve">Riguardo all’apporto del campo accademico, tra i principali obiettivi cechi nel campo della ricerca e sviluppo spaziale vi sono i seguenti: </w:t>
      </w:r>
    </w:p>
    <w:p w14:paraId="7CB288FA" w14:textId="77777777" w:rsidR="007A4AA1" w:rsidRPr="00831430" w:rsidRDefault="008F0C54" w:rsidP="008F0C54">
      <w:pPr>
        <w:pStyle w:val="Paragrafoelenco"/>
        <w:numPr>
          <w:ilvl w:val="0"/>
          <w:numId w:val="10"/>
        </w:num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F</w:t>
      </w:r>
      <w:r w:rsidR="007A4AA1" w:rsidRPr="00831430">
        <w:rPr>
          <w:rFonts w:ascii="Times New Roman" w:hAnsi="Times New Roman" w:cs="Times New Roman"/>
          <w:sz w:val="22"/>
          <w:szCs w:val="22"/>
        </w:rPr>
        <w:t>isica spaziale: ambiente di plasma e radiazioni vicino alla Terra e nel sistema solare, ricerca solare, ricerca sui meteoriti, oggetti nel sistema solare, ricerca stellare;</w:t>
      </w:r>
    </w:p>
    <w:p w14:paraId="683DE6BD" w14:textId="77777777" w:rsidR="007A4AA1" w:rsidRPr="00831430" w:rsidRDefault="008F0C54" w:rsidP="008F0C54">
      <w:pPr>
        <w:pStyle w:val="Paragrafoelenco"/>
        <w:numPr>
          <w:ilvl w:val="0"/>
          <w:numId w:val="10"/>
        </w:num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S</w:t>
      </w:r>
      <w:r w:rsidR="007A4AA1" w:rsidRPr="00831430">
        <w:rPr>
          <w:rFonts w:ascii="Times New Roman" w:hAnsi="Times New Roman" w:cs="Times New Roman"/>
          <w:sz w:val="22"/>
          <w:szCs w:val="22"/>
        </w:rPr>
        <w:t xml:space="preserve">cienze della Terra e le applicazioni dei dati EO: ricerca gravitazionale, geodesia spaziale, ricerca magnetosferica e ionosferica, spettroscopia atmosferica planetaria e chimica analitica, ricerca atmosferica e idrologica, studi mineralogici e del ciclo del carbonio, copertura del suolo e sviluppo urbano, gestione dei disastri; </w:t>
      </w:r>
    </w:p>
    <w:p w14:paraId="29C9CDAF" w14:textId="77777777" w:rsidR="000F5D7B" w:rsidRPr="00831430" w:rsidRDefault="008F0C54" w:rsidP="000F5D7B">
      <w:pPr>
        <w:pStyle w:val="Paragrafoelenco"/>
        <w:numPr>
          <w:ilvl w:val="0"/>
          <w:numId w:val="10"/>
        </w:num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lastRenderedPageBreak/>
        <w:t>S</w:t>
      </w:r>
      <w:r w:rsidR="007A4AA1" w:rsidRPr="00831430">
        <w:rPr>
          <w:rFonts w:ascii="Times New Roman" w:hAnsi="Times New Roman" w:cs="Times New Roman"/>
          <w:sz w:val="22"/>
          <w:szCs w:val="22"/>
        </w:rPr>
        <w:t xml:space="preserve">cienze della vita: ricerca biologica (crescita delle alghe) e modellazione biologica delle radiazioni, aspetti psicologici (stress) del volo spaziale; </w:t>
      </w:r>
    </w:p>
    <w:p w14:paraId="3DE47111" w14:textId="77777777" w:rsidR="00495FEC" w:rsidRPr="00831430" w:rsidRDefault="008F0C54" w:rsidP="000F5D7B">
      <w:pPr>
        <w:pStyle w:val="Paragrafoelenco"/>
        <w:numPr>
          <w:ilvl w:val="0"/>
          <w:numId w:val="10"/>
        </w:num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R</w:t>
      </w:r>
      <w:r w:rsidR="007A4AA1" w:rsidRPr="00831430">
        <w:rPr>
          <w:rFonts w:ascii="Times New Roman" w:hAnsi="Times New Roman" w:cs="Times New Roman"/>
          <w:sz w:val="22"/>
          <w:szCs w:val="22"/>
        </w:rPr>
        <w:t xml:space="preserve">icerca e l'applicazione delle telecomunicazioni: </w:t>
      </w:r>
      <w:r w:rsidR="000F5D7B" w:rsidRPr="00831430">
        <w:rPr>
          <w:rFonts w:ascii="Times New Roman" w:hAnsi="Times New Roman" w:cs="Times New Roman"/>
          <w:sz w:val="22"/>
          <w:szCs w:val="22"/>
        </w:rPr>
        <w:t>propagazione radio atmosferica, sviluppo di ricevitori di segnali di navigazione satellitare generici, modellazione di segnali interni, trasmettitori a microonde a bordo;</w:t>
      </w:r>
    </w:p>
    <w:p w14:paraId="7FD25F61" w14:textId="77777777" w:rsidR="007A4AA1" w:rsidRPr="00831430" w:rsidRDefault="00495FEC" w:rsidP="008F0C54">
      <w:pPr>
        <w:pStyle w:val="Paragrafoelenco"/>
        <w:numPr>
          <w:ilvl w:val="0"/>
          <w:numId w:val="10"/>
        </w:num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R</w:t>
      </w:r>
      <w:r w:rsidR="007A4AA1" w:rsidRPr="00831430">
        <w:rPr>
          <w:rFonts w:ascii="Times New Roman" w:hAnsi="Times New Roman" w:cs="Times New Roman"/>
          <w:sz w:val="22"/>
          <w:szCs w:val="22"/>
        </w:rPr>
        <w:t xml:space="preserve">icerca sui sistemi di propulsione: analisi dei sistemi, protezione termica innovativa, modellazione strutturale e termica, dispositivi pirotecnici; </w:t>
      </w:r>
    </w:p>
    <w:p w14:paraId="44A21402" w14:textId="77777777" w:rsidR="007A4AA1" w:rsidRPr="00831430" w:rsidRDefault="008F0C54" w:rsidP="008F0C54">
      <w:pPr>
        <w:pStyle w:val="Paragrafoelenco"/>
        <w:numPr>
          <w:ilvl w:val="0"/>
          <w:numId w:val="10"/>
        </w:num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S</w:t>
      </w:r>
      <w:r w:rsidR="007A4AA1" w:rsidRPr="00831430">
        <w:rPr>
          <w:rFonts w:ascii="Times New Roman" w:hAnsi="Times New Roman" w:cs="Times New Roman"/>
          <w:sz w:val="22"/>
          <w:szCs w:val="22"/>
        </w:rPr>
        <w:t xml:space="preserve">istemi di piattaforme spaziali: piccoli sistemi satellitari, sistemi elettronici ed elettromeccanici, sistemi robotici, materiali compositi avanzati, filtri ottici e di polarizzazione; </w:t>
      </w:r>
    </w:p>
    <w:p w14:paraId="18E66FAA" w14:textId="77777777" w:rsidR="007A4AA1" w:rsidRPr="00831430" w:rsidRDefault="008F0C54" w:rsidP="008F0C54">
      <w:pPr>
        <w:pStyle w:val="Paragrafoelenco"/>
        <w:numPr>
          <w:ilvl w:val="0"/>
          <w:numId w:val="10"/>
        </w:num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S</w:t>
      </w:r>
      <w:r w:rsidR="007A4AA1" w:rsidRPr="00831430">
        <w:rPr>
          <w:rFonts w:ascii="Times New Roman" w:hAnsi="Times New Roman" w:cs="Times New Roman"/>
          <w:sz w:val="22"/>
          <w:szCs w:val="22"/>
        </w:rPr>
        <w:t>egmenti di terra: architettura di elaborazione dei dati satellitari e sviluppo di metodi, controllo a terra dei veicoli spaziali e procedure di test.</w:t>
      </w:r>
    </w:p>
    <w:p w14:paraId="5B56858D" w14:textId="77777777" w:rsidR="007A4AA1" w:rsidRPr="00831430" w:rsidRDefault="007A4AA1" w:rsidP="007A4AA1">
      <w:pPr>
        <w:spacing w:line="276" w:lineRule="auto"/>
        <w:jc w:val="both"/>
        <w:rPr>
          <w:rFonts w:ascii="Times New Roman" w:hAnsi="Times New Roman" w:cs="Times New Roman"/>
          <w:sz w:val="22"/>
          <w:szCs w:val="22"/>
        </w:rPr>
      </w:pPr>
    </w:p>
    <w:p w14:paraId="214E664A" w14:textId="77777777" w:rsidR="007A4AA1" w:rsidRPr="00831430" w:rsidRDefault="007A4AA1" w:rsidP="007A4AA1">
      <w:pPr>
        <w:spacing w:line="276" w:lineRule="auto"/>
        <w:jc w:val="both"/>
        <w:rPr>
          <w:rFonts w:ascii="Times New Roman" w:hAnsi="Times New Roman" w:cs="Times New Roman"/>
          <w:b/>
          <w:sz w:val="22"/>
          <w:szCs w:val="22"/>
        </w:rPr>
      </w:pPr>
      <w:r w:rsidRPr="00831430">
        <w:rPr>
          <w:rFonts w:ascii="Times New Roman" w:hAnsi="Times New Roman" w:cs="Times New Roman"/>
          <w:b/>
          <w:sz w:val="22"/>
          <w:szCs w:val="22"/>
        </w:rPr>
        <w:t>Associazioni industriali di categoria</w:t>
      </w:r>
    </w:p>
    <w:p w14:paraId="57B6E638" w14:textId="77777777" w:rsidR="007A4AA1" w:rsidRPr="00831430" w:rsidRDefault="007A4AA1" w:rsidP="007A4AA1">
      <w:pPr>
        <w:pStyle w:val="Paragrafoelenco"/>
        <w:numPr>
          <w:ilvl w:val="0"/>
          <w:numId w:val="9"/>
        </w:num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Alleanza spaziale ceca</w:t>
      </w:r>
    </w:p>
    <w:p w14:paraId="1EAADB2C" w14:textId="77777777" w:rsidR="007A4AA1" w:rsidRPr="00831430" w:rsidRDefault="007A4AA1" w:rsidP="007A4AA1">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La Czech Space Alliance (CSA) è un'ass</w:t>
      </w:r>
      <w:r w:rsidR="002D3B7F" w:rsidRPr="00831430">
        <w:rPr>
          <w:rFonts w:ascii="Times New Roman" w:hAnsi="Times New Roman" w:cs="Times New Roman"/>
          <w:sz w:val="22"/>
          <w:szCs w:val="22"/>
        </w:rPr>
        <w:t xml:space="preserve">ociazione industriale di PMI, </w:t>
      </w:r>
      <w:r w:rsidRPr="00831430">
        <w:rPr>
          <w:rFonts w:ascii="Times New Roman" w:hAnsi="Times New Roman" w:cs="Times New Roman"/>
          <w:sz w:val="22"/>
          <w:szCs w:val="22"/>
        </w:rPr>
        <w:t xml:space="preserve">con comprovate competenze nel settore aerospaziale e con un'ampia base di clienti internazionali. L'alleanza è stata fondata nel 2006 sotto l'egida di CzechTrade, l'agenzia di promozione delle esportazioni del Ministero dell'Industria e del Commercio. Durante il processo che ha portato all'adesione della Repubblica Ceca alla convenzione ESA nel 2008, è stata registrata come entità giuridica. Il suo obiettivo è quello di promuovere le capacità dei suoi membri e di favorire la loro partecipazione con successo alle gare d'appalto internazionali per lo spazio, con particolare attenzione all'ESA. Ciò avviene in tutto il mondo nel contesto della promozione delle capacità ad alta tecnologia della Repubblica Ceca e dell'instaurazione e dello sviluppo di relazioni con altre associazioni, agenzie spaziali e altri enti coinvolti nello sviluppo o nell'utilizzo della tecnologia spaziale. </w:t>
      </w:r>
    </w:p>
    <w:p w14:paraId="1BA6DEE2" w14:textId="77777777" w:rsidR="007A4AA1" w:rsidRPr="00831430" w:rsidRDefault="007A4AA1" w:rsidP="007A4AA1">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 xml:space="preserve">La Repubblica Ceca ha </w:t>
      </w:r>
      <w:r w:rsidR="006C4AE8">
        <w:rPr>
          <w:rFonts w:ascii="Times New Roman" w:hAnsi="Times New Roman" w:cs="Times New Roman"/>
          <w:sz w:val="22"/>
          <w:szCs w:val="22"/>
        </w:rPr>
        <w:t xml:space="preserve">avviato il Programma Europeo di Coesione Sociale </w:t>
      </w:r>
      <w:r w:rsidRPr="00831430">
        <w:rPr>
          <w:rFonts w:ascii="Times New Roman" w:hAnsi="Times New Roman" w:cs="Times New Roman"/>
          <w:sz w:val="22"/>
          <w:szCs w:val="22"/>
        </w:rPr>
        <w:t xml:space="preserve">(PECS) nel gennaio 2005, questo ha permesso all'industria ceca di partecipare a progetti e gare d'appalto </w:t>
      </w:r>
      <w:r w:rsidR="009C4A5E">
        <w:rPr>
          <w:rFonts w:ascii="Times New Roman" w:hAnsi="Times New Roman" w:cs="Times New Roman"/>
          <w:sz w:val="22"/>
          <w:szCs w:val="22"/>
        </w:rPr>
        <w:t>europee</w:t>
      </w:r>
      <w:r w:rsidRPr="00831430">
        <w:rPr>
          <w:rFonts w:ascii="Times New Roman" w:hAnsi="Times New Roman" w:cs="Times New Roman"/>
          <w:sz w:val="22"/>
          <w:szCs w:val="22"/>
        </w:rPr>
        <w:t>. Quando il 12 novembre 2008 la Repubblica Ceca h</w:t>
      </w:r>
      <w:r w:rsidR="009C4A5E">
        <w:rPr>
          <w:rFonts w:ascii="Times New Roman" w:hAnsi="Times New Roman" w:cs="Times New Roman"/>
          <w:sz w:val="22"/>
          <w:szCs w:val="22"/>
        </w:rPr>
        <w:t>a aderito alla convenzione ESA è stata</w:t>
      </w:r>
      <w:r w:rsidRPr="00831430">
        <w:rPr>
          <w:rFonts w:ascii="Times New Roman" w:hAnsi="Times New Roman" w:cs="Times New Roman"/>
          <w:sz w:val="22"/>
          <w:szCs w:val="22"/>
        </w:rPr>
        <w:t xml:space="preserve"> </w:t>
      </w:r>
      <w:r w:rsidR="009C4A5E">
        <w:rPr>
          <w:rFonts w:ascii="Times New Roman" w:hAnsi="Times New Roman" w:cs="Times New Roman"/>
          <w:sz w:val="22"/>
          <w:szCs w:val="22"/>
        </w:rPr>
        <w:t>istituita una</w:t>
      </w:r>
      <w:r w:rsidRPr="00831430">
        <w:rPr>
          <w:rFonts w:ascii="Times New Roman" w:hAnsi="Times New Roman" w:cs="Times New Roman"/>
          <w:sz w:val="22"/>
          <w:szCs w:val="22"/>
        </w:rPr>
        <w:t xml:space="preserve"> Task Force congiunta per aiutare l'industria e il mondo accademico cechi a sviluppare migliori capacità per partecipare ai programmi </w:t>
      </w:r>
      <w:r w:rsidR="009C4A5E">
        <w:rPr>
          <w:rFonts w:ascii="Times New Roman" w:hAnsi="Times New Roman" w:cs="Times New Roman"/>
          <w:sz w:val="22"/>
          <w:szCs w:val="22"/>
        </w:rPr>
        <w:t>internazionali</w:t>
      </w:r>
      <w:r w:rsidRPr="00831430">
        <w:rPr>
          <w:rFonts w:ascii="Times New Roman" w:hAnsi="Times New Roman" w:cs="Times New Roman"/>
          <w:sz w:val="22"/>
          <w:szCs w:val="22"/>
        </w:rPr>
        <w:t xml:space="preserve">. La Task Force è stata l'organo consultivo del Czech Industry Incentive Scheme, che insieme ai ministeri competenti ha aiutato la </w:t>
      </w:r>
      <w:r w:rsidR="009C4A5E">
        <w:rPr>
          <w:rFonts w:ascii="Times New Roman" w:hAnsi="Times New Roman" w:cs="Times New Roman"/>
          <w:sz w:val="22"/>
          <w:szCs w:val="22"/>
        </w:rPr>
        <w:t xml:space="preserve">loro </w:t>
      </w:r>
      <w:r w:rsidRPr="00831430">
        <w:rPr>
          <w:rFonts w:ascii="Times New Roman" w:hAnsi="Times New Roman" w:cs="Times New Roman"/>
          <w:sz w:val="22"/>
          <w:szCs w:val="22"/>
        </w:rPr>
        <w:t>industria per 6 anni (fino al 2014) a sviluppare competenz</w:t>
      </w:r>
      <w:r w:rsidR="007D365F">
        <w:rPr>
          <w:rFonts w:ascii="Times New Roman" w:hAnsi="Times New Roman" w:cs="Times New Roman"/>
          <w:sz w:val="22"/>
          <w:szCs w:val="22"/>
        </w:rPr>
        <w:t xml:space="preserve">e, </w:t>
      </w:r>
      <w:r w:rsidRPr="00831430">
        <w:rPr>
          <w:rFonts w:ascii="Times New Roman" w:hAnsi="Times New Roman" w:cs="Times New Roman"/>
          <w:sz w:val="22"/>
          <w:szCs w:val="22"/>
        </w:rPr>
        <w:t>acquisire maggiore famili</w:t>
      </w:r>
      <w:r w:rsidR="009C4A5E">
        <w:rPr>
          <w:rFonts w:ascii="Times New Roman" w:hAnsi="Times New Roman" w:cs="Times New Roman"/>
          <w:sz w:val="22"/>
          <w:szCs w:val="22"/>
        </w:rPr>
        <w:t xml:space="preserve">arità con </w:t>
      </w:r>
      <w:r w:rsidRPr="00831430">
        <w:rPr>
          <w:rFonts w:ascii="Times New Roman" w:hAnsi="Times New Roman" w:cs="Times New Roman"/>
          <w:sz w:val="22"/>
          <w:szCs w:val="22"/>
        </w:rPr>
        <w:t xml:space="preserve">le procedure </w:t>
      </w:r>
      <w:r w:rsidR="009C4A5E">
        <w:rPr>
          <w:rFonts w:ascii="Times New Roman" w:hAnsi="Times New Roman" w:cs="Times New Roman"/>
          <w:sz w:val="22"/>
          <w:szCs w:val="22"/>
        </w:rPr>
        <w:t>europee</w:t>
      </w:r>
      <w:r w:rsidRPr="00831430">
        <w:rPr>
          <w:rFonts w:ascii="Times New Roman" w:hAnsi="Times New Roman" w:cs="Times New Roman"/>
          <w:sz w:val="22"/>
          <w:szCs w:val="22"/>
        </w:rPr>
        <w:t xml:space="preserve"> e diventare più competitivi </w:t>
      </w:r>
      <w:r w:rsidR="007D365F">
        <w:rPr>
          <w:rFonts w:ascii="Times New Roman" w:hAnsi="Times New Roman" w:cs="Times New Roman"/>
          <w:sz w:val="22"/>
          <w:szCs w:val="22"/>
        </w:rPr>
        <w:t>nel panorama europeo</w:t>
      </w:r>
      <w:r w:rsidRPr="00831430">
        <w:rPr>
          <w:rFonts w:ascii="Times New Roman" w:hAnsi="Times New Roman" w:cs="Times New Roman"/>
          <w:sz w:val="22"/>
          <w:szCs w:val="22"/>
        </w:rPr>
        <w:t xml:space="preserve">. L'ingresso a pieno titolo </w:t>
      </w:r>
      <w:r w:rsidR="007D365F">
        <w:rPr>
          <w:rFonts w:ascii="Times New Roman" w:hAnsi="Times New Roman" w:cs="Times New Roman"/>
          <w:sz w:val="22"/>
          <w:szCs w:val="22"/>
        </w:rPr>
        <w:t xml:space="preserve">nell’ESA </w:t>
      </w:r>
      <w:r w:rsidRPr="00831430">
        <w:rPr>
          <w:rFonts w:ascii="Times New Roman" w:hAnsi="Times New Roman" w:cs="Times New Roman"/>
          <w:sz w:val="22"/>
          <w:szCs w:val="22"/>
        </w:rPr>
        <w:t>è stato inaugurato nel 2009 con una gara d'appalto generica limitata alla Repubblica Ceca per un valore di 2,3 M€. I membri dell'alleanza si sono aggiudicati l'80% dei fondi assegnati all'industria. Nel secondo bando di gara aperto ceco, CSA è stata di nuovo leader, con i suoi membri che si sono aggiudicati il 77% dei 3,62 milioni di euro del budget assegnato all'industria. Nel 2010, per rendere più efficace e mirata la partecipazione ceca dopo l'adesione alla convenzione ESA, il governo ceco ha incaricato il Ministero dei Trasporti di preparare un documento di politica spaziale strategica. Il Piano spaziale nazionale (NSP), frutto della cooperazione di tutti i ministeri e dell'Alleanza spaziale ceca, è stato approvato dal governo nel maggio 2010. In linea con le raccomandazioni dell'NSP, nell'aprile 2011 il governo ha trasferito al Ministero dei Trasporti la responsabilità del coordinamento della politica spaziale nazionale e il compito di rappresen</w:t>
      </w:r>
      <w:r w:rsidR="009C4A5E">
        <w:rPr>
          <w:rFonts w:ascii="Times New Roman" w:hAnsi="Times New Roman" w:cs="Times New Roman"/>
          <w:sz w:val="22"/>
          <w:szCs w:val="22"/>
        </w:rPr>
        <w:t>tare il paese all’interno dell</w:t>
      </w:r>
      <w:r w:rsidRPr="00831430">
        <w:rPr>
          <w:rFonts w:ascii="Times New Roman" w:hAnsi="Times New Roman" w:cs="Times New Roman"/>
          <w:sz w:val="22"/>
          <w:szCs w:val="22"/>
        </w:rPr>
        <w:t>'ESA e in altre entità spaziali internazionali come l'UE. Il Ministero dei Trasporti ha creato un comitato direttivo composto da tre sezioni (industria, scienza e istruzione, relazioni internazionali e sicurezza) con la partecipazione dei ministeri competenti e guidato dal Ministro dei Trasporti. Questo Consiglio di coordinamento delle attività spaziali del Ministero dei Trasporti è di fatto il nostro equivalente di un'agenzia spaziale nazionale.</w:t>
      </w:r>
    </w:p>
    <w:p w14:paraId="6BC14AE8" w14:textId="77777777" w:rsidR="007A4AA1" w:rsidRPr="00831430" w:rsidRDefault="007A4AA1" w:rsidP="007A4AA1">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Membri dell’alleanza:</w:t>
      </w:r>
    </w:p>
    <w:tbl>
      <w:tblPr>
        <w:tblStyle w:val="Grigliatabella"/>
        <w:tblW w:w="0" w:type="auto"/>
        <w:tblLook w:val="04A0" w:firstRow="1" w:lastRow="0" w:firstColumn="1" w:lastColumn="0" w:noHBand="0" w:noVBand="1"/>
      </w:tblPr>
      <w:tblGrid>
        <w:gridCol w:w="4814"/>
        <w:gridCol w:w="4814"/>
      </w:tblGrid>
      <w:tr w:rsidR="007A4AA1" w:rsidRPr="00744644" w14:paraId="025399B2" w14:textId="77777777" w:rsidTr="00E2193E">
        <w:tc>
          <w:tcPr>
            <w:tcW w:w="4814" w:type="dxa"/>
          </w:tcPr>
          <w:p w14:paraId="71639912"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lastRenderedPageBreak/>
              <w:t xml:space="preserve">5M s.r.o </w:t>
            </w:r>
          </w:p>
          <w:p w14:paraId="14F42BDF"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Aerotech Czech s.r.o. </w:t>
            </w:r>
          </w:p>
          <w:p w14:paraId="7643C5E0"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Atos IT Solutions and Services, s.r.o.  </w:t>
            </w:r>
          </w:p>
          <w:p w14:paraId="210B279A"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AVX Czech Republic, s.r.o. </w:t>
            </w:r>
          </w:p>
          <w:p w14:paraId="43FAF0EC"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AŽD PRAHA s.r.o. </w:t>
            </w:r>
          </w:p>
          <w:p w14:paraId="0CF96D7F"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BBT Materials Processing, s.r.o. </w:t>
            </w:r>
          </w:p>
          <w:p w14:paraId="57EA59DB"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BD Sensors s.r.o., </w:t>
            </w:r>
          </w:p>
          <w:p w14:paraId="548613A7"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CSRC Space Division BizGarden, s.r.o. </w:t>
            </w:r>
          </w:p>
          <w:p w14:paraId="36ACD97E"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CGI IT Czech Republic s.r.o. </w:t>
            </w:r>
          </w:p>
          <w:p w14:paraId="202078DD"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CleverFarm, a.s. daiteq s.r.o</w:t>
            </w:r>
          </w:p>
          <w:p w14:paraId="18C971B5" w14:textId="77777777" w:rsidR="007A4AA1" w:rsidRPr="00831430" w:rsidRDefault="007A4AA1" w:rsidP="007A4AA1">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 xml:space="preserve">EGGO SPACE s.r.o  </w:t>
            </w:r>
          </w:p>
          <w:p w14:paraId="031BE1CF" w14:textId="77777777" w:rsidR="007A4AA1" w:rsidRPr="00831430" w:rsidRDefault="007A4AA1" w:rsidP="007A4AA1">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 xml:space="preserve">Ekotoxa s.r.o. esc </w:t>
            </w:r>
          </w:p>
          <w:p w14:paraId="5FB26663" w14:textId="77777777" w:rsidR="007A4AA1" w:rsidRPr="00831430" w:rsidRDefault="007A4AA1" w:rsidP="007A4AA1">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 xml:space="preserve">Aerospace s.r.o. </w:t>
            </w:r>
          </w:p>
          <w:p w14:paraId="5A0ED9E7" w14:textId="77777777" w:rsidR="007A4AA1" w:rsidRPr="00831430" w:rsidRDefault="007A4AA1" w:rsidP="007A4AA1">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 xml:space="preserve">Frentech Aerospace s.r.o. </w:t>
            </w:r>
          </w:p>
          <w:p w14:paraId="06CA6004" w14:textId="77777777" w:rsidR="007A4AA1" w:rsidRPr="00831430" w:rsidRDefault="007A4AA1" w:rsidP="007A4AA1">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GINA Software s.r.o.</w:t>
            </w:r>
          </w:p>
          <w:p w14:paraId="1CD23EEA"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GISAT s.r.o. </w:t>
            </w:r>
          </w:p>
          <w:p w14:paraId="48C45918"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G. L. Electronic s.r.o </w:t>
            </w:r>
          </w:p>
          <w:p w14:paraId="2F9ACF80"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Honeywell International s.r.o. </w:t>
            </w:r>
          </w:p>
          <w:p w14:paraId="61173CE9"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ICZ, a.s. </w:t>
            </w:r>
          </w:p>
          <w:p w14:paraId="5388A790"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IDEA-ENVI s.r.o</w:t>
            </w:r>
          </w:p>
          <w:p w14:paraId="3C910EE3"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Iguassu Software Systems, a.s. </w:t>
            </w:r>
          </w:p>
          <w:p w14:paraId="23F4F08F" w14:textId="77777777" w:rsidR="007A4AA1" w:rsidRPr="00831430" w:rsidRDefault="007A4AA1" w:rsidP="007A4AA1">
            <w:pPr>
              <w:spacing w:line="276" w:lineRule="auto"/>
              <w:jc w:val="both"/>
              <w:rPr>
                <w:rFonts w:ascii="Times New Roman" w:hAnsi="Times New Roman" w:cs="Times New Roman"/>
                <w:sz w:val="22"/>
                <w:szCs w:val="22"/>
                <w:lang w:val="en-US"/>
              </w:rPr>
            </w:pPr>
          </w:p>
        </w:tc>
        <w:tc>
          <w:tcPr>
            <w:tcW w:w="4814" w:type="dxa"/>
          </w:tcPr>
          <w:p w14:paraId="06BD6C7A"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KB micro s.r.o</w:t>
            </w:r>
          </w:p>
          <w:p w14:paraId="2BF74596"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L. K. Engineering s.r.o. </w:t>
            </w:r>
          </w:p>
          <w:p w14:paraId="483546FC"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MCE Slaný s.r.o. </w:t>
            </w:r>
          </w:p>
          <w:p w14:paraId="3EF113EE"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Meopta - optika, s.r.o. </w:t>
            </w:r>
          </w:p>
          <w:p w14:paraId="419657E5"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Misterine s.r.o. </w:t>
            </w:r>
          </w:p>
          <w:p w14:paraId="3FB6BC24"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OPTOKON, a.s. </w:t>
            </w:r>
          </w:p>
          <w:p w14:paraId="605C83A6"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ProjectSoft HK a.s. </w:t>
            </w:r>
          </w:p>
          <w:p w14:paraId="58335796"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Rigaku Innovative Technologies Europe, s.r.o. </w:t>
            </w:r>
          </w:p>
          <w:p w14:paraId="44B3FEFE"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S.A.B. Aerospace s.r.o </w:t>
            </w:r>
          </w:p>
          <w:p w14:paraId="484A2685"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SERENUM, a.s.</w:t>
            </w:r>
          </w:p>
          <w:p w14:paraId="5FB4AAC2"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Sobriety s.r.o.</w:t>
            </w:r>
          </w:p>
          <w:p w14:paraId="3107CAA4"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Space Systems Czech s.r.o </w:t>
            </w:r>
          </w:p>
          <w:p w14:paraId="12F5BA37"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Sprinx Systems, a.s. </w:t>
            </w:r>
          </w:p>
          <w:p w14:paraId="77F59224"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SYNPO, a.s. </w:t>
            </w:r>
          </w:p>
          <w:p w14:paraId="22F457D4"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TOSEDA s.r.o. </w:t>
            </w:r>
          </w:p>
          <w:p w14:paraId="12DA3776"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TTS, s.r.o.  </w:t>
            </w:r>
          </w:p>
          <w:p w14:paraId="588E5C5E"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Unex a.s. </w:t>
            </w:r>
          </w:p>
          <w:p w14:paraId="687A6C52"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Unites Systems a.s. </w:t>
            </w:r>
          </w:p>
          <w:p w14:paraId="3B9A6E64"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maxmechanik s.r.o </w:t>
            </w:r>
          </w:p>
          <w:p w14:paraId="2E89BBAF" w14:textId="77777777" w:rsidR="007A4AA1" w:rsidRPr="00831430" w:rsidRDefault="007A4AA1" w:rsidP="007A4AA1">
            <w:pPr>
              <w:spacing w:line="276" w:lineRule="auto"/>
              <w:jc w:val="both"/>
              <w:rPr>
                <w:rFonts w:ascii="Times New Roman" w:hAnsi="Times New Roman" w:cs="Times New Roman"/>
                <w:sz w:val="22"/>
                <w:szCs w:val="22"/>
                <w:lang w:val="en-US"/>
              </w:rPr>
            </w:pPr>
            <w:r w:rsidRPr="00831430">
              <w:rPr>
                <w:rFonts w:ascii="Times New Roman" w:hAnsi="Times New Roman" w:cs="Times New Roman"/>
                <w:sz w:val="22"/>
                <w:szCs w:val="22"/>
                <w:lang w:val="en-US"/>
              </w:rPr>
              <w:t xml:space="preserve">Rayservice s.r.o. </w:t>
            </w:r>
          </w:p>
          <w:p w14:paraId="74F1FBBE" w14:textId="77777777" w:rsidR="007A4AA1" w:rsidRPr="00831430" w:rsidRDefault="007A4AA1" w:rsidP="007A4AA1">
            <w:pPr>
              <w:spacing w:line="276" w:lineRule="auto"/>
              <w:jc w:val="both"/>
              <w:rPr>
                <w:rFonts w:ascii="Times New Roman" w:hAnsi="Times New Roman" w:cs="Times New Roman"/>
                <w:sz w:val="22"/>
                <w:szCs w:val="22"/>
                <w:lang w:val="en-US"/>
              </w:rPr>
            </w:pPr>
          </w:p>
        </w:tc>
      </w:tr>
    </w:tbl>
    <w:p w14:paraId="5C3BE3E8" w14:textId="77777777" w:rsidR="006C4AE8" w:rsidRPr="001F70E8" w:rsidRDefault="006C4AE8" w:rsidP="006C4AE8">
      <w:pPr>
        <w:pStyle w:val="Paragrafoelenco"/>
        <w:spacing w:line="276" w:lineRule="auto"/>
        <w:jc w:val="both"/>
        <w:rPr>
          <w:rFonts w:ascii="Times New Roman" w:hAnsi="Times New Roman" w:cs="Times New Roman"/>
          <w:sz w:val="22"/>
          <w:szCs w:val="22"/>
          <w:lang w:val="en-US"/>
        </w:rPr>
      </w:pPr>
    </w:p>
    <w:p w14:paraId="00A31580" w14:textId="77777777" w:rsidR="007A4AA1" w:rsidRPr="00831430" w:rsidRDefault="007A4AA1" w:rsidP="007A4AA1">
      <w:pPr>
        <w:pStyle w:val="Paragrafoelenco"/>
        <w:numPr>
          <w:ilvl w:val="0"/>
          <w:numId w:val="9"/>
        </w:num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Moravian Aerospace Cluster</w:t>
      </w:r>
    </w:p>
    <w:p w14:paraId="0B7C8E4B" w14:textId="77777777" w:rsidR="007A4AA1" w:rsidRPr="00831430" w:rsidRDefault="007A4AA1" w:rsidP="007A4AA1">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Il Moravian Aircraft Cluster è stato fondato nel 2010 come associazione di compagnie aeree che hanno come obiettivo comune lo sviluppo di un'industria aeronautica competitiva. Il Cluster opera nella regione della Moravia sudorientale e il centro delle sue attività si trova a Kunovice, dove hanno sede le sue importanti aziende associate, ovvero 5M, Aircraft Industries ed Evektor.</w:t>
      </w:r>
    </w:p>
    <w:p w14:paraId="446B8EF7" w14:textId="77777777" w:rsidR="007A4AA1" w:rsidRPr="00831430" w:rsidRDefault="007A4AA1" w:rsidP="007A4AA1">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Il Cluster è composto da 22 aziende industriali, società di servizi aeronautici e università tecniche. Più di 3000 persone lavorano nelle aziende partecipanti. Il fatturato complessivo per l'anno 2012 ha superato i 200 milioni di euro. Gli obiettivi del cluster sono l'integrazione delle attività di produzione, sviluppo e ricerca dei singoli membri e la creazione di un contesto che incentivi una maggiore cooperazione. A seguire una tabella riassuntiva delle principali competenze e specializzazioni dei singoli partecipanti.</w:t>
      </w:r>
    </w:p>
    <w:p w14:paraId="6D587627" w14:textId="77777777" w:rsidR="007A4AA1" w:rsidRPr="00831430" w:rsidRDefault="007A4AA1" w:rsidP="007A4AA1">
      <w:pPr>
        <w:spacing w:line="276" w:lineRule="auto"/>
        <w:jc w:val="center"/>
        <w:rPr>
          <w:rFonts w:ascii="Times New Roman" w:hAnsi="Times New Roman" w:cs="Times New Roman"/>
          <w:sz w:val="22"/>
          <w:szCs w:val="22"/>
        </w:rPr>
      </w:pPr>
      <w:r w:rsidRPr="00831430">
        <w:rPr>
          <w:rFonts w:ascii="Times New Roman" w:hAnsi="Times New Roman" w:cs="Times New Roman"/>
          <w:sz w:val="22"/>
          <w:szCs w:val="22"/>
        </w:rPr>
        <w:t>Tabella 1</w:t>
      </w:r>
    </w:p>
    <w:p w14:paraId="75B9A535" w14:textId="77777777" w:rsidR="007A4AA1" w:rsidRPr="00831430" w:rsidRDefault="007A4AA1" w:rsidP="007A4AA1">
      <w:pPr>
        <w:pStyle w:val="Paragrafoelenco"/>
        <w:spacing w:line="276" w:lineRule="auto"/>
        <w:jc w:val="center"/>
        <w:rPr>
          <w:rFonts w:ascii="Times New Roman" w:hAnsi="Times New Roman" w:cs="Times New Roman"/>
          <w:sz w:val="22"/>
          <w:szCs w:val="22"/>
        </w:rPr>
      </w:pPr>
      <w:r w:rsidRPr="00831430">
        <w:rPr>
          <w:rFonts w:ascii="Times New Roman" w:hAnsi="Times New Roman" w:cs="Times New Roman"/>
          <w:noProof/>
          <w:lang w:eastAsia="it-IT"/>
        </w:rPr>
        <w:lastRenderedPageBreak/>
        <w:drawing>
          <wp:inline distT="0" distB="0" distL="0" distR="0" wp14:anchorId="3CBFA9D7" wp14:editId="1FE360C5">
            <wp:extent cx="5425735" cy="4427621"/>
            <wp:effectExtent l="0" t="0" r="381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43815" cy="4442375"/>
                    </a:xfrm>
                    <a:prstGeom prst="rect">
                      <a:avLst/>
                    </a:prstGeom>
                  </pic:spPr>
                </pic:pic>
              </a:graphicData>
            </a:graphic>
          </wp:inline>
        </w:drawing>
      </w:r>
    </w:p>
    <w:p w14:paraId="6E03E9F2" w14:textId="77777777" w:rsidR="007A4AA1" w:rsidRPr="00831430" w:rsidRDefault="00831430" w:rsidP="007A4AA1">
      <w:pPr>
        <w:spacing w:line="276" w:lineRule="auto"/>
        <w:jc w:val="center"/>
        <w:rPr>
          <w:rFonts w:ascii="Times New Roman" w:hAnsi="Times New Roman" w:cs="Times New Roman"/>
        </w:rPr>
      </w:pPr>
      <w:r w:rsidRPr="00831430">
        <w:rPr>
          <w:rFonts w:ascii="Times New Roman" w:hAnsi="Times New Roman" w:cs="Times New Roman"/>
        </w:rPr>
        <w:t>Fonte</w:t>
      </w:r>
      <w:r w:rsidR="009062F1" w:rsidRPr="00831430">
        <w:rPr>
          <w:rFonts w:ascii="Times New Roman" w:hAnsi="Times New Roman" w:cs="Times New Roman"/>
        </w:rPr>
        <w:t>: Moravian Aerospace Cluster</w:t>
      </w:r>
    </w:p>
    <w:p w14:paraId="2732E752" w14:textId="77777777" w:rsidR="007A4AA1" w:rsidRPr="00831430" w:rsidRDefault="007A4AA1" w:rsidP="007A4AA1">
      <w:pPr>
        <w:spacing w:line="276" w:lineRule="auto"/>
        <w:jc w:val="center"/>
        <w:rPr>
          <w:rFonts w:ascii="Times New Roman" w:hAnsi="Times New Roman" w:cs="Times New Roman"/>
        </w:rPr>
      </w:pPr>
    </w:p>
    <w:p w14:paraId="66E0F8BF" w14:textId="77777777" w:rsidR="008E03B2" w:rsidRPr="00831430" w:rsidRDefault="008E03B2" w:rsidP="007A4AA1">
      <w:pPr>
        <w:spacing w:line="276" w:lineRule="auto"/>
        <w:jc w:val="both"/>
        <w:rPr>
          <w:rFonts w:ascii="Times New Roman" w:hAnsi="Times New Roman" w:cs="Times New Roman"/>
          <w:b/>
          <w:sz w:val="22"/>
          <w:szCs w:val="22"/>
        </w:rPr>
      </w:pPr>
      <w:r w:rsidRPr="00831430">
        <w:rPr>
          <w:rFonts w:ascii="Times New Roman" w:hAnsi="Times New Roman" w:cs="Times New Roman"/>
          <w:b/>
          <w:sz w:val="22"/>
          <w:szCs w:val="22"/>
        </w:rPr>
        <w:t xml:space="preserve">Industria </w:t>
      </w:r>
      <w:r w:rsidR="007A4AA1" w:rsidRPr="00831430">
        <w:rPr>
          <w:rFonts w:ascii="Times New Roman" w:hAnsi="Times New Roman" w:cs="Times New Roman"/>
          <w:b/>
          <w:sz w:val="22"/>
          <w:szCs w:val="22"/>
        </w:rPr>
        <w:t>aeronautica</w:t>
      </w:r>
    </w:p>
    <w:p w14:paraId="5FB3ADEC" w14:textId="77777777" w:rsidR="008B6C37" w:rsidRPr="00831430" w:rsidRDefault="008452C5" w:rsidP="007A4AA1">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 xml:space="preserve">La Repubblica Ceca si contraddistingue per una lunga tradizione nella produzione di velivoli e componistica aeronautica, a ciò si unisce una forte propensione all’innovazione in un settore meno sviluppato ma foriero di opportunità come quello spaziale. Attualmente il paese si caratterizza per una forte specializzazione nella produzione </w:t>
      </w:r>
      <w:r w:rsidR="009C649E" w:rsidRPr="00831430">
        <w:rPr>
          <w:rFonts w:ascii="Times New Roman" w:hAnsi="Times New Roman" w:cs="Times New Roman"/>
          <w:sz w:val="22"/>
          <w:szCs w:val="22"/>
        </w:rPr>
        <w:t>di</w:t>
      </w:r>
      <w:r w:rsidR="00AB0E7D" w:rsidRPr="00831430">
        <w:rPr>
          <w:rFonts w:ascii="Times New Roman" w:hAnsi="Times New Roman" w:cs="Times New Roman"/>
          <w:sz w:val="22"/>
          <w:szCs w:val="22"/>
        </w:rPr>
        <w:t xml:space="preserve"> velivoli sportivi con capacità massima di 19 passeggeri, training jet, </w:t>
      </w:r>
      <w:r w:rsidR="009C649E" w:rsidRPr="00831430">
        <w:rPr>
          <w:rFonts w:ascii="Times New Roman" w:hAnsi="Times New Roman" w:cs="Times New Roman"/>
          <w:sz w:val="22"/>
          <w:szCs w:val="22"/>
        </w:rPr>
        <w:t>droni</w:t>
      </w:r>
      <w:r w:rsidR="00AB0E7D" w:rsidRPr="00831430">
        <w:rPr>
          <w:rFonts w:ascii="Times New Roman" w:hAnsi="Times New Roman" w:cs="Times New Roman"/>
          <w:sz w:val="22"/>
          <w:szCs w:val="22"/>
        </w:rPr>
        <w:t xml:space="preserve"> e la fornitura di </w:t>
      </w:r>
      <w:r w:rsidR="002709AC" w:rsidRPr="00831430">
        <w:rPr>
          <w:rFonts w:ascii="Times New Roman" w:hAnsi="Times New Roman" w:cs="Times New Roman"/>
          <w:sz w:val="22"/>
          <w:szCs w:val="22"/>
        </w:rPr>
        <w:t xml:space="preserve">componentistica per global players come Airbus. </w:t>
      </w:r>
      <w:r w:rsidR="00FE59B5" w:rsidRPr="00831430">
        <w:rPr>
          <w:rFonts w:ascii="Times New Roman" w:hAnsi="Times New Roman" w:cs="Times New Roman"/>
          <w:sz w:val="22"/>
          <w:szCs w:val="22"/>
        </w:rPr>
        <w:t>In particolare, l’industria aerospaziale ceca</w:t>
      </w:r>
      <w:r w:rsidR="009C649E" w:rsidRPr="00831430">
        <w:rPr>
          <w:rFonts w:ascii="Times New Roman" w:hAnsi="Times New Roman" w:cs="Times New Roman"/>
          <w:sz w:val="22"/>
          <w:szCs w:val="22"/>
        </w:rPr>
        <w:t>,</w:t>
      </w:r>
      <w:r w:rsidR="00FE59B5" w:rsidRPr="00831430">
        <w:rPr>
          <w:rFonts w:ascii="Times New Roman" w:hAnsi="Times New Roman" w:cs="Times New Roman"/>
          <w:sz w:val="22"/>
          <w:szCs w:val="22"/>
        </w:rPr>
        <w:t xml:space="preserve"> oltre a garantire una buona qualità </w:t>
      </w:r>
      <w:r w:rsidR="009C649E" w:rsidRPr="00831430">
        <w:rPr>
          <w:rFonts w:ascii="Times New Roman" w:hAnsi="Times New Roman" w:cs="Times New Roman"/>
          <w:sz w:val="22"/>
          <w:szCs w:val="22"/>
        </w:rPr>
        <w:t xml:space="preserve">del prodotto finito, </w:t>
      </w:r>
      <w:r w:rsidR="00B33645" w:rsidRPr="00831430">
        <w:rPr>
          <w:rFonts w:ascii="Times New Roman" w:hAnsi="Times New Roman" w:cs="Times New Roman"/>
          <w:sz w:val="22"/>
          <w:szCs w:val="22"/>
        </w:rPr>
        <w:t>può</w:t>
      </w:r>
      <w:r w:rsidR="009C649E" w:rsidRPr="00831430">
        <w:rPr>
          <w:rFonts w:ascii="Times New Roman" w:hAnsi="Times New Roman" w:cs="Times New Roman"/>
          <w:sz w:val="22"/>
          <w:szCs w:val="22"/>
        </w:rPr>
        <w:t xml:space="preserve"> sfruttare un significativo vantaggio di prezzo</w:t>
      </w:r>
      <w:r w:rsidR="00FE59B5" w:rsidRPr="00831430">
        <w:rPr>
          <w:rFonts w:ascii="Times New Roman" w:hAnsi="Times New Roman" w:cs="Times New Roman"/>
          <w:sz w:val="22"/>
          <w:szCs w:val="22"/>
        </w:rPr>
        <w:t xml:space="preserve"> sul mercato europeo ed internazionale. </w:t>
      </w:r>
      <w:r w:rsidR="009C649E" w:rsidRPr="00831430">
        <w:rPr>
          <w:rFonts w:ascii="Times New Roman" w:hAnsi="Times New Roman" w:cs="Times New Roman"/>
          <w:sz w:val="22"/>
          <w:szCs w:val="22"/>
        </w:rPr>
        <w:t xml:space="preserve">Generalmente, </w:t>
      </w:r>
      <w:r w:rsidR="002709AC" w:rsidRPr="00831430">
        <w:rPr>
          <w:rFonts w:ascii="Times New Roman" w:hAnsi="Times New Roman" w:cs="Times New Roman"/>
          <w:sz w:val="22"/>
          <w:szCs w:val="22"/>
        </w:rPr>
        <w:t>la fase di sviluppo</w:t>
      </w:r>
      <w:r w:rsidR="009C649E" w:rsidRPr="00831430">
        <w:rPr>
          <w:rFonts w:ascii="Times New Roman" w:hAnsi="Times New Roman" w:cs="Times New Roman"/>
          <w:sz w:val="22"/>
          <w:szCs w:val="22"/>
        </w:rPr>
        <w:t xml:space="preserve"> dei velivoli</w:t>
      </w:r>
      <w:r w:rsidR="002709AC" w:rsidRPr="00831430">
        <w:rPr>
          <w:rFonts w:ascii="Times New Roman" w:hAnsi="Times New Roman" w:cs="Times New Roman"/>
          <w:sz w:val="22"/>
          <w:szCs w:val="22"/>
        </w:rPr>
        <w:t xml:space="preserve"> avviene sia attraverso </w:t>
      </w:r>
      <w:r w:rsidR="00F80352" w:rsidRPr="00831430">
        <w:rPr>
          <w:rFonts w:ascii="Times New Roman" w:hAnsi="Times New Roman" w:cs="Times New Roman"/>
          <w:sz w:val="22"/>
          <w:szCs w:val="22"/>
        </w:rPr>
        <w:t>“</w:t>
      </w:r>
      <w:r w:rsidR="002709AC" w:rsidRPr="00831430">
        <w:rPr>
          <w:rFonts w:ascii="Times New Roman" w:hAnsi="Times New Roman" w:cs="Times New Roman"/>
          <w:sz w:val="22"/>
          <w:szCs w:val="22"/>
        </w:rPr>
        <w:t>in-house development center</w:t>
      </w:r>
      <w:r w:rsidR="009C649E" w:rsidRPr="00831430">
        <w:rPr>
          <w:rFonts w:ascii="Times New Roman" w:hAnsi="Times New Roman" w:cs="Times New Roman"/>
          <w:sz w:val="22"/>
          <w:szCs w:val="22"/>
        </w:rPr>
        <w:t>s</w:t>
      </w:r>
      <w:r w:rsidR="00F80352" w:rsidRPr="00831430">
        <w:rPr>
          <w:rFonts w:ascii="Times New Roman" w:hAnsi="Times New Roman" w:cs="Times New Roman"/>
          <w:sz w:val="22"/>
          <w:szCs w:val="22"/>
        </w:rPr>
        <w:t>”</w:t>
      </w:r>
      <w:r w:rsidR="002709AC" w:rsidRPr="00831430">
        <w:rPr>
          <w:rFonts w:ascii="Times New Roman" w:hAnsi="Times New Roman" w:cs="Times New Roman"/>
          <w:sz w:val="22"/>
          <w:szCs w:val="22"/>
        </w:rPr>
        <w:t xml:space="preserve"> che attraverso la collaborazione con centri di ricerca e istituti specializzati. Il settore è fortemente improntato </w:t>
      </w:r>
      <w:r w:rsidR="0055423E" w:rsidRPr="00831430">
        <w:rPr>
          <w:rFonts w:ascii="Times New Roman" w:hAnsi="Times New Roman" w:cs="Times New Roman"/>
          <w:sz w:val="22"/>
          <w:szCs w:val="22"/>
        </w:rPr>
        <w:t xml:space="preserve">all’export ed </w:t>
      </w:r>
      <w:r w:rsidR="009C649E" w:rsidRPr="00831430">
        <w:rPr>
          <w:rFonts w:ascii="Times New Roman" w:hAnsi="Times New Roman" w:cs="Times New Roman"/>
          <w:sz w:val="22"/>
          <w:szCs w:val="22"/>
        </w:rPr>
        <w:t xml:space="preserve">è </w:t>
      </w:r>
      <w:r w:rsidR="0055423E" w:rsidRPr="00831430">
        <w:rPr>
          <w:rFonts w:ascii="Times New Roman" w:hAnsi="Times New Roman" w:cs="Times New Roman"/>
          <w:sz w:val="22"/>
          <w:szCs w:val="22"/>
        </w:rPr>
        <w:t>alla continua ricerca di mercati e partners che poss</w:t>
      </w:r>
      <w:r w:rsidR="009C649E" w:rsidRPr="00831430">
        <w:rPr>
          <w:rFonts w:ascii="Times New Roman" w:hAnsi="Times New Roman" w:cs="Times New Roman"/>
          <w:sz w:val="22"/>
          <w:szCs w:val="22"/>
        </w:rPr>
        <w:t>ano portare ad un incremento nei volumi di vendita e nel tasso d’innovazione</w:t>
      </w:r>
      <w:r w:rsidR="0055423E" w:rsidRPr="00831430">
        <w:rPr>
          <w:rFonts w:ascii="Times New Roman" w:hAnsi="Times New Roman" w:cs="Times New Roman"/>
          <w:sz w:val="22"/>
          <w:szCs w:val="22"/>
        </w:rPr>
        <w:t>. Alcuni esempi recenti sono:</w:t>
      </w:r>
    </w:p>
    <w:p w14:paraId="0B241E37" w14:textId="77777777" w:rsidR="0055423E" w:rsidRPr="00831430" w:rsidRDefault="0055423E" w:rsidP="007A4AA1">
      <w:pPr>
        <w:autoSpaceDE w:val="0"/>
        <w:autoSpaceDN w:val="0"/>
        <w:adjustRightInd w:val="0"/>
        <w:spacing w:after="0" w:line="276" w:lineRule="auto"/>
        <w:rPr>
          <w:rFonts w:ascii="Times New Roman" w:hAnsi="Times New Roman" w:cs="Times New Roman"/>
          <w:sz w:val="22"/>
          <w:szCs w:val="22"/>
        </w:rPr>
      </w:pPr>
    </w:p>
    <w:p w14:paraId="03A7D18A" w14:textId="77777777" w:rsidR="0055423E" w:rsidRPr="00831430" w:rsidRDefault="0055423E" w:rsidP="007A4AA1">
      <w:pPr>
        <w:pStyle w:val="Paragrafoelenco"/>
        <w:numPr>
          <w:ilvl w:val="0"/>
          <w:numId w:val="2"/>
        </w:numPr>
        <w:autoSpaceDE w:val="0"/>
        <w:autoSpaceDN w:val="0"/>
        <w:adjustRightInd w:val="0"/>
        <w:spacing w:after="0" w:line="276" w:lineRule="auto"/>
        <w:rPr>
          <w:rFonts w:ascii="Times New Roman" w:hAnsi="Times New Roman" w:cs="Times New Roman"/>
          <w:sz w:val="22"/>
          <w:szCs w:val="22"/>
        </w:rPr>
      </w:pPr>
      <w:r w:rsidRPr="00831430">
        <w:rPr>
          <w:rFonts w:ascii="Times New Roman" w:hAnsi="Times New Roman" w:cs="Times New Roman"/>
          <w:sz w:val="22"/>
          <w:szCs w:val="22"/>
        </w:rPr>
        <w:t xml:space="preserve">Aero Vodochody Aerostructures, il quale ha avviato una </w:t>
      </w:r>
      <w:r w:rsidR="00B33645" w:rsidRPr="00831430">
        <w:rPr>
          <w:rFonts w:ascii="Times New Roman" w:hAnsi="Times New Roman" w:cs="Times New Roman"/>
          <w:sz w:val="22"/>
          <w:szCs w:val="22"/>
        </w:rPr>
        <w:t>cooperazione</w:t>
      </w:r>
      <w:r w:rsidRPr="00831430">
        <w:rPr>
          <w:rFonts w:ascii="Times New Roman" w:hAnsi="Times New Roman" w:cs="Times New Roman"/>
          <w:sz w:val="22"/>
          <w:szCs w:val="22"/>
        </w:rPr>
        <w:t xml:space="preserve"> come contractor per i progetti di Bombardier (Canada) e Embraer (Brasile);</w:t>
      </w:r>
    </w:p>
    <w:p w14:paraId="581E5F64" w14:textId="77777777" w:rsidR="0055423E" w:rsidRPr="00831430" w:rsidRDefault="0055423E" w:rsidP="007A4AA1">
      <w:pPr>
        <w:pStyle w:val="Paragrafoelenco"/>
        <w:numPr>
          <w:ilvl w:val="0"/>
          <w:numId w:val="2"/>
        </w:numPr>
        <w:autoSpaceDE w:val="0"/>
        <w:autoSpaceDN w:val="0"/>
        <w:adjustRightInd w:val="0"/>
        <w:spacing w:after="0" w:line="276" w:lineRule="auto"/>
        <w:rPr>
          <w:rFonts w:ascii="Times New Roman" w:hAnsi="Times New Roman" w:cs="Times New Roman"/>
          <w:sz w:val="22"/>
          <w:szCs w:val="22"/>
        </w:rPr>
      </w:pPr>
      <w:r w:rsidRPr="00831430">
        <w:rPr>
          <w:rFonts w:ascii="Times New Roman" w:hAnsi="Times New Roman" w:cs="Times New Roman"/>
          <w:sz w:val="22"/>
          <w:szCs w:val="22"/>
        </w:rPr>
        <w:t>Czech Sport Aircraft ha sviluppato e prodotto velivoli leggeri PS 28 Cruiser / velivoli sportivi Sport Cruiser di cui ben 600 unità sono state collocate su mercati internazionali.</w:t>
      </w:r>
    </w:p>
    <w:p w14:paraId="203E6B61" w14:textId="77777777" w:rsidR="002709AC" w:rsidRPr="00831430" w:rsidRDefault="002709AC" w:rsidP="007A4AA1">
      <w:pPr>
        <w:autoSpaceDE w:val="0"/>
        <w:autoSpaceDN w:val="0"/>
        <w:adjustRightInd w:val="0"/>
        <w:spacing w:after="0" w:line="276" w:lineRule="auto"/>
        <w:rPr>
          <w:rFonts w:ascii="Times New Roman" w:hAnsi="Times New Roman" w:cs="Times New Roman"/>
          <w:sz w:val="22"/>
          <w:szCs w:val="22"/>
        </w:rPr>
      </w:pPr>
    </w:p>
    <w:p w14:paraId="15AA18DF" w14:textId="77777777" w:rsidR="00BE30D9" w:rsidRPr="00831430" w:rsidRDefault="008E03B2" w:rsidP="007A4AA1">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 xml:space="preserve">Se ci si concentra sul settore </w:t>
      </w:r>
      <w:r w:rsidR="00BE30D9" w:rsidRPr="00831430">
        <w:rPr>
          <w:rFonts w:ascii="Times New Roman" w:hAnsi="Times New Roman" w:cs="Times New Roman"/>
          <w:sz w:val="22"/>
          <w:szCs w:val="22"/>
        </w:rPr>
        <w:t>dell</w:t>
      </w:r>
      <w:r w:rsidR="00015016" w:rsidRPr="00831430">
        <w:rPr>
          <w:rFonts w:ascii="Times New Roman" w:hAnsi="Times New Roman" w:cs="Times New Roman"/>
          <w:sz w:val="22"/>
          <w:szCs w:val="22"/>
        </w:rPr>
        <w:t>’aviazione</w:t>
      </w:r>
      <w:r w:rsidRPr="00831430">
        <w:rPr>
          <w:rFonts w:ascii="Times New Roman" w:hAnsi="Times New Roman" w:cs="Times New Roman"/>
          <w:sz w:val="22"/>
          <w:szCs w:val="22"/>
        </w:rPr>
        <w:t>, esso</w:t>
      </w:r>
      <w:r w:rsidR="00015016" w:rsidRPr="00831430">
        <w:rPr>
          <w:rFonts w:ascii="Times New Roman" w:hAnsi="Times New Roman" w:cs="Times New Roman"/>
          <w:sz w:val="22"/>
          <w:szCs w:val="22"/>
        </w:rPr>
        <w:t xml:space="preserve"> </w:t>
      </w:r>
      <w:r w:rsidR="00BE30D9" w:rsidRPr="00831430">
        <w:rPr>
          <w:rFonts w:ascii="Times New Roman" w:hAnsi="Times New Roman" w:cs="Times New Roman"/>
          <w:sz w:val="22"/>
          <w:szCs w:val="22"/>
        </w:rPr>
        <w:t>garantisce circa 35</w:t>
      </w:r>
      <w:r w:rsidR="002D3B7F" w:rsidRPr="00831430">
        <w:rPr>
          <w:rFonts w:ascii="Times New Roman" w:hAnsi="Times New Roman" w:cs="Times New Roman"/>
          <w:sz w:val="22"/>
          <w:szCs w:val="22"/>
        </w:rPr>
        <w:t>.</w:t>
      </w:r>
      <w:r w:rsidR="00BE30D9" w:rsidRPr="00831430">
        <w:rPr>
          <w:rFonts w:ascii="Times New Roman" w:hAnsi="Times New Roman" w:cs="Times New Roman"/>
          <w:sz w:val="22"/>
          <w:szCs w:val="22"/>
        </w:rPr>
        <w:t>000 posti di lavoro e rappresenta poco meno dell’1% de</w:t>
      </w:r>
      <w:r w:rsidR="008F0C54" w:rsidRPr="00831430">
        <w:rPr>
          <w:rFonts w:ascii="Times New Roman" w:hAnsi="Times New Roman" w:cs="Times New Roman"/>
          <w:sz w:val="22"/>
          <w:szCs w:val="22"/>
        </w:rPr>
        <w:t>l PIL nazionale (29 miliardi CZK equivalenti a 1,2 miliardi €</w:t>
      </w:r>
      <w:r w:rsidR="00BE30D9" w:rsidRPr="00831430">
        <w:rPr>
          <w:rFonts w:ascii="Times New Roman" w:hAnsi="Times New Roman" w:cs="Times New Roman"/>
          <w:sz w:val="22"/>
          <w:szCs w:val="22"/>
        </w:rPr>
        <w:t xml:space="preserve">) al 2016. La </w:t>
      </w:r>
      <w:r w:rsidR="00B82C07" w:rsidRPr="00831430">
        <w:rPr>
          <w:rFonts w:ascii="Times New Roman" w:hAnsi="Times New Roman" w:cs="Times New Roman"/>
          <w:sz w:val="22"/>
          <w:szCs w:val="22"/>
        </w:rPr>
        <w:t>produttività</w:t>
      </w:r>
      <w:r w:rsidR="00BE30D9" w:rsidRPr="00831430">
        <w:rPr>
          <w:rFonts w:ascii="Times New Roman" w:hAnsi="Times New Roman" w:cs="Times New Roman"/>
          <w:sz w:val="22"/>
          <w:szCs w:val="22"/>
        </w:rPr>
        <w:t xml:space="preserve"> media </w:t>
      </w:r>
      <w:r w:rsidR="002D3B7F" w:rsidRPr="00831430">
        <w:rPr>
          <w:rFonts w:ascii="Times New Roman" w:hAnsi="Times New Roman" w:cs="Times New Roman"/>
          <w:sz w:val="22"/>
          <w:szCs w:val="22"/>
        </w:rPr>
        <w:t>è 1,3 volte più elevata</w:t>
      </w:r>
      <w:r w:rsidR="00BE30D9" w:rsidRPr="00831430">
        <w:rPr>
          <w:rFonts w:ascii="Times New Roman" w:hAnsi="Times New Roman" w:cs="Times New Roman"/>
          <w:sz w:val="22"/>
          <w:szCs w:val="22"/>
        </w:rPr>
        <w:t xml:space="preserve"> della media </w:t>
      </w:r>
      <w:r w:rsidR="00B82C07" w:rsidRPr="00831430">
        <w:rPr>
          <w:rFonts w:ascii="Times New Roman" w:hAnsi="Times New Roman" w:cs="Times New Roman"/>
          <w:sz w:val="22"/>
          <w:szCs w:val="22"/>
        </w:rPr>
        <w:t>nazionale</w:t>
      </w:r>
      <w:r w:rsidR="00BE30D9" w:rsidRPr="00831430">
        <w:rPr>
          <w:rFonts w:ascii="Times New Roman" w:hAnsi="Times New Roman" w:cs="Times New Roman"/>
          <w:sz w:val="22"/>
          <w:szCs w:val="22"/>
        </w:rPr>
        <w:t xml:space="preserve"> ceca. I ricavi annuali stimati per il settore ammontano all’incirca a 25 miliardi CZK</w:t>
      </w:r>
      <w:r w:rsidR="008F0C54" w:rsidRPr="00831430">
        <w:rPr>
          <w:rFonts w:ascii="Times New Roman" w:hAnsi="Times New Roman" w:cs="Times New Roman"/>
          <w:sz w:val="22"/>
          <w:szCs w:val="22"/>
        </w:rPr>
        <w:t xml:space="preserve"> equivalenti a 10 miliardi €</w:t>
      </w:r>
      <w:r w:rsidR="00BE30D9" w:rsidRPr="00831430">
        <w:rPr>
          <w:rFonts w:ascii="Times New Roman" w:hAnsi="Times New Roman" w:cs="Times New Roman"/>
          <w:sz w:val="22"/>
          <w:szCs w:val="22"/>
        </w:rPr>
        <w:t xml:space="preserve">. Si stima che un aereo ultraleggero su quattro nel </w:t>
      </w:r>
      <w:r w:rsidR="00B82C07" w:rsidRPr="00831430">
        <w:rPr>
          <w:rFonts w:ascii="Times New Roman" w:hAnsi="Times New Roman" w:cs="Times New Roman"/>
          <w:sz w:val="22"/>
          <w:szCs w:val="22"/>
        </w:rPr>
        <w:t>mondo</w:t>
      </w:r>
      <w:r w:rsidR="00BE30D9" w:rsidRPr="00831430">
        <w:rPr>
          <w:rFonts w:ascii="Times New Roman" w:hAnsi="Times New Roman" w:cs="Times New Roman"/>
          <w:sz w:val="22"/>
          <w:szCs w:val="22"/>
        </w:rPr>
        <w:t xml:space="preserve"> sia </w:t>
      </w:r>
      <w:r w:rsidR="00BE30D9" w:rsidRPr="00831430">
        <w:rPr>
          <w:rFonts w:ascii="Times New Roman" w:hAnsi="Times New Roman" w:cs="Times New Roman"/>
          <w:sz w:val="22"/>
          <w:szCs w:val="22"/>
        </w:rPr>
        <w:lastRenderedPageBreak/>
        <w:t>prodotto in Repubblica</w:t>
      </w:r>
      <w:r w:rsidR="002D3B7F" w:rsidRPr="00831430">
        <w:rPr>
          <w:rFonts w:ascii="Times New Roman" w:hAnsi="Times New Roman" w:cs="Times New Roman"/>
          <w:sz w:val="22"/>
          <w:szCs w:val="22"/>
        </w:rPr>
        <w:t xml:space="preserve"> Ceca e che circa 90 imprese, 9.</w:t>
      </w:r>
      <w:r w:rsidR="00BE30D9" w:rsidRPr="00831430">
        <w:rPr>
          <w:rFonts w:ascii="Times New Roman" w:hAnsi="Times New Roman" w:cs="Times New Roman"/>
          <w:sz w:val="22"/>
          <w:szCs w:val="22"/>
        </w:rPr>
        <w:t xml:space="preserve">000 lavoratori, sono impegnate nella produzione. Infine, la Repubblica Ceca è il secondo maggior produttore ed esportatore europeo di velivoli sportivi. La scomposizione per prodotto dell’esportazione di </w:t>
      </w:r>
      <w:r w:rsidR="00B82C07" w:rsidRPr="00831430">
        <w:rPr>
          <w:rFonts w:ascii="Times New Roman" w:hAnsi="Times New Roman" w:cs="Times New Roman"/>
          <w:sz w:val="22"/>
          <w:szCs w:val="22"/>
        </w:rPr>
        <w:t>aeromobili</w:t>
      </w:r>
      <w:r w:rsidR="00BE30D9" w:rsidRPr="00831430">
        <w:rPr>
          <w:rFonts w:ascii="Times New Roman" w:hAnsi="Times New Roman" w:cs="Times New Roman"/>
          <w:sz w:val="22"/>
          <w:szCs w:val="22"/>
        </w:rPr>
        <w:t xml:space="preserve"> e componentistica dalla Repubblica Ceca in Grafico 2 segnala che la componentistica </w:t>
      </w:r>
      <w:r w:rsidR="00B82C07" w:rsidRPr="00831430">
        <w:rPr>
          <w:rFonts w:ascii="Times New Roman" w:hAnsi="Times New Roman" w:cs="Times New Roman"/>
          <w:sz w:val="22"/>
          <w:szCs w:val="22"/>
        </w:rPr>
        <w:t xml:space="preserve">relativa ad aeroplani ed elicotteri </w:t>
      </w:r>
      <w:r w:rsidR="00BE30D9" w:rsidRPr="00831430">
        <w:rPr>
          <w:rFonts w:ascii="Times New Roman" w:hAnsi="Times New Roman" w:cs="Times New Roman"/>
          <w:sz w:val="22"/>
          <w:szCs w:val="22"/>
        </w:rPr>
        <w:t>ricopre un ruolo predominante nell’export ceco</w:t>
      </w:r>
      <w:r w:rsidR="00B82C07" w:rsidRPr="00831430">
        <w:rPr>
          <w:rFonts w:ascii="Times New Roman" w:hAnsi="Times New Roman" w:cs="Times New Roman"/>
          <w:sz w:val="22"/>
          <w:szCs w:val="22"/>
        </w:rPr>
        <w:t xml:space="preserve"> (43%), a seguire aeroplani e aeromobili a motore pesanti con peso superiore alle 15 tonnellate (22%) ed infine gli aeroplani e aeromobili a motore leggeri con peso superiore alle 2 tonnellate (14%). I restanti prodotti, singolarmente, contano per una parte marginale del totale. Infatti, da percentuale cumulata risulta 21% dell’export con nessun prodotto sopra il 7% del totale.</w:t>
      </w:r>
    </w:p>
    <w:p w14:paraId="3988D211" w14:textId="77777777" w:rsidR="00B82C07" w:rsidRPr="00831430" w:rsidRDefault="00B37635" w:rsidP="007A4AA1">
      <w:pPr>
        <w:spacing w:line="276" w:lineRule="auto"/>
        <w:jc w:val="center"/>
        <w:rPr>
          <w:rFonts w:ascii="Times New Roman" w:hAnsi="Times New Roman" w:cs="Times New Roman"/>
          <w:sz w:val="22"/>
          <w:szCs w:val="22"/>
        </w:rPr>
      </w:pPr>
      <w:r w:rsidRPr="00831430">
        <w:rPr>
          <w:rFonts w:ascii="Times New Roman" w:hAnsi="Times New Roman" w:cs="Times New Roman"/>
          <w:sz w:val="22"/>
          <w:szCs w:val="22"/>
        </w:rPr>
        <w:t>Grafico 5</w:t>
      </w:r>
    </w:p>
    <w:p w14:paraId="50EFB2B6" w14:textId="77777777" w:rsidR="00BE30D9" w:rsidRPr="00831430" w:rsidRDefault="00BE30D9" w:rsidP="007A4AA1">
      <w:pPr>
        <w:spacing w:line="276" w:lineRule="auto"/>
        <w:jc w:val="center"/>
        <w:rPr>
          <w:rFonts w:ascii="Times New Roman" w:hAnsi="Times New Roman" w:cs="Times New Roman"/>
          <w:sz w:val="22"/>
          <w:szCs w:val="22"/>
        </w:rPr>
      </w:pPr>
      <w:r w:rsidRPr="00831430">
        <w:rPr>
          <w:rFonts w:ascii="Times New Roman" w:hAnsi="Times New Roman" w:cs="Times New Roman"/>
          <w:noProof/>
          <w:sz w:val="22"/>
          <w:szCs w:val="22"/>
          <w:lang w:eastAsia="it-IT"/>
        </w:rPr>
        <w:drawing>
          <wp:inline distT="0" distB="0" distL="0" distR="0" wp14:anchorId="710419DD" wp14:editId="45612B3F">
            <wp:extent cx="2541030" cy="27622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52028" cy="2774205"/>
                    </a:xfrm>
                    <a:prstGeom prst="rect">
                      <a:avLst/>
                    </a:prstGeom>
                  </pic:spPr>
                </pic:pic>
              </a:graphicData>
            </a:graphic>
          </wp:inline>
        </w:drawing>
      </w:r>
    </w:p>
    <w:p w14:paraId="16A7D679" w14:textId="77777777" w:rsidR="009E7327" w:rsidRPr="00831430" w:rsidRDefault="00831430" w:rsidP="007A4AA1">
      <w:pPr>
        <w:spacing w:line="276" w:lineRule="auto"/>
        <w:jc w:val="center"/>
        <w:rPr>
          <w:rFonts w:ascii="Times New Roman" w:hAnsi="Times New Roman" w:cs="Times New Roman"/>
          <w:sz w:val="22"/>
          <w:szCs w:val="22"/>
        </w:rPr>
      </w:pPr>
      <w:r w:rsidRPr="00831430">
        <w:rPr>
          <w:rFonts w:ascii="Times New Roman" w:hAnsi="Times New Roman" w:cs="Times New Roman"/>
          <w:sz w:val="22"/>
          <w:szCs w:val="22"/>
        </w:rPr>
        <w:t>Fonte</w:t>
      </w:r>
      <w:r w:rsidR="009E7327" w:rsidRPr="00831430">
        <w:rPr>
          <w:rFonts w:ascii="Times New Roman" w:hAnsi="Times New Roman" w:cs="Times New Roman"/>
          <w:sz w:val="22"/>
          <w:szCs w:val="22"/>
        </w:rPr>
        <w:t>: CzechAviation</w:t>
      </w:r>
    </w:p>
    <w:p w14:paraId="3FDB9814" w14:textId="77777777" w:rsidR="004B157E" w:rsidRPr="00831430" w:rsidRDefault="004B157E" w:rsidP="007A4AA1">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 xml:space="preserve">La Repubblica Ceca è anche membro del programma di partnership pubblico-privata tra la Commissione Europea e l’industria aeronautica europea, il cui obiettivo è ridurre i livelli di inquinamento attraverso la diminuzione delle emissioni prodotte dai velivoli. Per quanto riguarda il ruolo ceco all’interno del programma, l’azienda Evektor è una delle organizzazioni leader del programma. GE Aviation Czech e Honeywell International sono core partners dell’iniziativa. Infine, varie sono le organizzazioni che partecipano come partners: Driessen Aerospace CZ, Honeywell International s.r.o., Jihostroj, LA composite, UNIS, Woodcomp Propellers, Brno University of Technology, VŠB – Technical University of Ostrava e VZLU – Aerospace Research and Test Establishment. Nonostante non facciano parte del progetto, un importante ruolo di supporto all’innovazione è anche conferito da altre università ed enti di ricerca locali come University of Defense, Czech Technical University, Technical University of Ostrava. </w:t>
      </w:r>
    </w:p>
    <w:p w14:paraId="666612FA" w14:textId="77777777" w:rsidR="004B157E" w:rsidRPr="00831430" w:rsidRDefault="004B157E" w:rsidP="007A4AA1">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Secondo l’associazione dei produttori cechi nel settore, la partecipazione ad un sistema di aviazione europeo è strategico in quanto:</w:t>
      </w:r>
    </w:p>
    <w:p w14:paraId="74F2E73F" w14:textId="77777777" w:rsidR="004B157E" w:rsidRPr="00831430" w:rsidRDefault="004B157E" w:rsidP="007A4AA1">
      <w:pPr>
        <w:pStyle w:val="Paragrafoelenco"/>
        <w:numPr>
          <w:ilvl w:val="0"/>
          <w:numId w:val="3"/>
        </w:num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Garantisce una stretta collaborazione tecnica e commerciale tra partner europei;</w:t>
      </w:r>
    </w:p>
    <w:p w14:paraId="259E4157" w14:textId="77777777" w:rsidR="004B157E" w:rsidRPr="00831430" w:rsidRDefault="004B157E" w:rsidP="007A4AA1">
      <w:pPr>
        <w:pStyle w:val="Paragrafoelenco"/>
        <w:numPr>
          <w:ilvl w:val="0"/>
          <w:numId w:val="3"/>
        </w:num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Permette di perseguire più efficacemente alcuni obiettivi comuni grazie attraverso la condivisione e la diffusione delle informazioni;</w:t>
      </w:r>
    </w:p>
    <w:p w14:paraId="433D7E59" w14:textId="77777777" w:rsidR="004B157E" w:rsidRPr="00831430" w:rsidRDefault="004B157E" w:rsidP="007A4AA1">
      <w:pPr>
        <w:pStyle w:val="Paragrafoelenco"/>
        <w:numPr>
          <w:ilvl w:val="0"/>
          <w:numId w:val="3"/>
        </w:num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Spinge la crescita delle PMI ceche e rinforza l’interesse ceco nel settore;</w:t>
      </w:r>
    </w:p>
    <w:p w14:paraId="2924EAB5" w14:textId="77777777" w:rsidR="000A0A53" w:rsidRPr="00831430" w:rsidRDefault="000A0A53" w:rsidP="007A4AA1">
      <w:pPr>
        <w:spacing w:line="276" w:lineRule="auto"/>
        <w:jc w:val="both"/>
        <w:rPr>
          <w:rFonts w:ascii="Times New Roman" w:hAnsi="Times New Roman" w:cs="Times New Roman"/>
          <w:sz w:val="22"/>
          <w:szCs w:val="22"/>
        </w:rPr>
      </w:pPr>
    </w:p>
    <w:p w14:paraId="084CFB72" w14:textId="77777777" w:rsidR="00393237" w:rsidRPr="00831430" w:rsidRDefault="00393237" w:rsidP="00393237">
      <w:pPr>
        <w:spacing w:line="276" w:lineRule="auto"/>
        <w:jc w:val="center"/>
        <w:rPr>
          <w:rFonts w:ascii="Times New Roman" w:hAnsi="Times New Roman" w:cs="Times New Roman"/>
          <w:sz w:val="40"/>
          <w:szCs w:val="40"/>
        </w:rPr>
      </w:pPr>
      <w:r w:rsidRPr="00831430">
        <w:rPr>
          <w:rFonts w:ascii="Times New Roman" w:hAnsi="Times New Roman" w:cs="Times New Roman"/>
          <w:sz w:val="40"/>
          <w:szCs w:val="40"/>
        </w:rPr>
        <w:t xml:space="preserve">Italia: </w:t>
      </w:r>
    </w:p>
    <w:p w14:paraId="0C570827" w14:textId="77777777" w:rsidR="00393237" w:rsidRPr="00831430" w:rsidRDefault="00393237" w:rsidP="00393237">
      <w:pPr>
        <w:spacing w:line="276" w:lineRule="auto"/>
        <w:jc w:val="center"/>
        <w:rPr>
          <w:rFonts w:ascii="Times New Roman" w:hAnsi="Times New Roman" w:cs="Times New Roman"/>
          <w:sz w:val="40"/>
          <w:szCs w:val="40"/>
        </w:rPr>
      </w:pPr>
      <w:r w:rsidRPr="00831430">
        <w:rPr>
          <w:rFonts w:ascii="Times New Roman" w:hAnsi="Times New Roman" w:cs="Times New Roman"/>
          <w:sz w:val="40"/>
          <w:szCs w:val="40"/>
        </w:rPr>
        <w:lastRenderedPageBreak/>
        <w:t>Comparto aerospaziale</w:t>
      </w:r>
    </w:p>
    <w:p w14:paraId="01E07B71" w14:textId="77777777" w:rsidR="00393237" w:rsidRPr="00831430" w:rsidRDefault="00393237" w:rsidP="00A53569">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 xml:space="preserve">L’Italia si colloca al terzo posto, dopo la Francia (19.3%) e la Germania (16.4%), a breve distanza dalla Spagna (13.2%) in termini di fondi europei per l’aerospazio (13,3%).  La principale differenza tra l’Italia e i due </w:t>
      </w:r>
      <w:r w:rsidR="002D3B7F" w:rsidRPr="00831430">
        <w:rPr>
          <w:rFonts w:ascii="Times New Roman" w:hAnsi="Times New Roman" w:cs="Times New Roman"/>
          <w:sz w:val="22"/>
          <w:szCs w:val="22"/>
        </w:rPr>
        <w:t>maggiori recipienti</w:t>
      </w:r>
      <w:r w:rsidRPr="00831430">
        <w:rPr>
          <w:rFonts w:ascii="Times New Roman" w:hAnsi="Times New Roman" w:cs="Times New Roman"/>
          <w:sz w:val="22"/>
          <w:szCs w:val="22"/>
        </w:rPr>
        <w:t xml:space="preserve"> è la presenza di un elevato numero di PMI, la quale comporta una dimensione media progettuale ridotta rispetto ai suoi principali competitors. Il settore aerospaziale è un comparto strategico per l’Unione Europa, quale ha predisposto ingenti finanziamenti per i prossimi anni. Nel quadro finanziario pluri</w:t>
      </w:r>
      <w:r w:rsidR="002D3B7F" w:rsidRPr="00831430">
        <w:rPr>
          <w:rFonts w:ascii="Times New Roman" w:hAnsi="Times New Roman" w:cs="Times New Roman"/>
          <w:sz w:val="22"/>
          <w:szCs w:val="22"/>
        </w:rPr>
        <w:t>ennale per il periodo 2021-2027</w:t>
      </w:r>
      <w:r w:rsidRPr="00831430">
        <w:rPr>
          <w:rFonts w:ascii="Times New Roman" w:hAnsi="Times New Roman" w:cs="Times New Roman"/>
          <w:sz w:val="22"/>
          <w:szCs w:val="22"/>
        </w:rPr>
        <w:t xml:space="preserve"> è stato proposto un budget pari a 16 miliardi € da dedicare al Programma Spaziale Europeo. Lo scenario finanziario sarà così suddiviso:</w:t>
      </w:r>
    </w:p>
    <w:p w14:paraId="1BEC452A" w14:textId="77777777" w:rsidR="00393237" w:rsidRPr="00831430" w:rsidRDefault="00393237" w:rsidP="00A53569">
      <w:pPr>
        <w:spacing w:line="276" w:lineRule="auto"/>
        <w:jc w:val="both"/>
        <w:rPr>
          <w:rFonts w:ascii="Times New Roman" w:hAnsi="Times New Roman" w:cs="Times New Roman"/>
          <w:sz w:val="22"/>
          <w:szCs w:val="22"/>
        </w:rPr>
      </w:pPr>
    </w:p>
    <w:p w14:paraId="52262F0E" w14:textId="77777777" w:rsidR="00393237" w:rsidRPr="00831430" w:rsidRDefault="00393237" w:rsidP="00A53569">
      <w:pPr>
        <w:pStyle w:val="Paragrafoelenco"/>
        <w:numPr>
          <w:ilvl w:val="0"/>
          <w:numId w:val="13"/>
        </w:num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9,7 miliardi di euro per Galileo/EGNOS;</w:t>
      </w:r>
    </w:p>
    <w:p w14:paraId="1DE811EA" w14:textId="77777777" w:rsidR="00393237" w:rsidRPr="00831430" w:rsidRDefault="00393237" w:rsidP="00A53569">
      <w:pPr>
        <w:pStyle w:val="Paragrafoelenco"/>
        <w:numPr>
          <w:ilvl w:val="0"/>
          <w:numId w:val="13"/>
        </w:num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5,8 miliardi di euro per Copernicus;</w:t>
      </w:r>
    </w:p>
    <w:p w14:paraId="6B041213" w14:textId="77777777" w:rsidR="00393237" w:rsidRPr="00831430" w:rsidRDefault="00393237" w:rsidP="00A53569">
      <w:pPr>
        <w:pStyle w:val="Paragrafoelenco"/>
        <w:numPr>
          <w:ilvl w:val="0"/>
          <w:numId w:val="13"/>
        </w:num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0,5 miliardi di euro per le iniziative SSA e GOVSA TCOM.</w:t>
      </w:r>
    </w:p>
    <w:p w14:paraId="16365B77" w14:textId="77777777" w:rsidR="00393237" w:rsidRPr="00831430" w:rsidRDefault="00393237" w:rsidP="00A53569">
      <w:pPr>
        <w:spacing w:line="276" w:lineRule="auto"/>
        <w:jc w:val="both"/>
        <w:rPr>
          <w:rFonts w:ascii="Times New Roman" w:hAnsi="Times New Roman" w:cs="Times New Roman"/>
          <w:sz w:val="22"/>
          <w:szCs w:val="22"/>
        </w:rPr>
      </w:pPr>
    </w:p>
    <w:p w14:paraId="3E5FA1BF" w14:textId="77777777" w:rsidR="00393237" w:rsidRPr="00831430" w:rsidRDefault="00393237" w:rsidP="00A53569">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Il comparto aerospaziale italiano è settimo al mondo e quarto a livello europeo. Il settore è caratterizzato da una forte presenza di PMI (oltre l’80% delle imprese operanti) affiancate da dei Prime Contractors che partecipano ai programmi europei e internazionali come Avio Aero, Leonardo e Thales Alenia Space. Occupa oltre 50.000 addetti, che salgono a 200.000 se si considera l’intero indotto, e ha un fatturato medio annuo di oltre 15 miliardi €, di cui quasi 5,8 miliardi € di export. L’Agenzia Spaziale Italiana (ASI) ha stimato che per ogni euro investito nelle attività spaziali ne produce 11 di ritorno economico sul territorio, se si considerano anche altri ambiti che beneficiano delle tecnologie ideate e sviluppate da aziende aerospaziali. (Fonte: Banca del Piemonte).</w:t>
      </w:r>
    </w:p>
    <w:p w14:paraId="75CCFB18" w14:textId="77777777" w:rsidR="00393237" w:rsidRPr="00831430" w:rsidRDefault="00393237" w:rsidP="00A53569">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 xml:space="preserve">L’industria aerospaziale italiana si struttura attraverso diversi clusters regionali. I maggiori clusters italiani sono Lombardia Aerospace Cluster, il distretto tecnologico aerospaziale in Puglia, il distretto aerospaziale Piemonte ed il distretto aerospaziale Campania. A loro volta, i clusters si riuniscono all’interno del cluster tecnologico nazionale aerospazio (CTNA) insieme ad altri attori del settore aerospazio come centri di ricerca ed istituzioni governative. Il ruolo del CTNA è quello di fornire un punto di convergenza ed incontro agli attori al fine di creare sinergie che permettano di meglio perseguire gli obiettivi nazionali di maggiore competitività ed innovazione.  </w:t>
      </w:r>
    </w:p>
    <w:p w14:paraId="53C9B856" w14:textId="77777777" w:rsidR="00393237" w:rsidRPr="00831430" w:rsidRDefault="00393237" w:rsidP="00393237">
      <w:pPr>
        <w:autoSpaceDE w:val="0"/>
        <w:autoSpaceDN w:val="0"/>
        <w:adjustRightInd w:val="0"/>
        <w:spacing w:after="0" w:line="240" w:lineRule="auto"/>
        <w:jc w:val="both"/>
        <w:rPr>
          <w:rFonts w:ascii="Times New Roman" w:eastAsiaTheme="minorHAnsi" w:hAnsi="Times New Roman" w:cs="Times New Roman"/>
          <w:sz w:val="21"/>
          <w:szCs w:val="21"/>
        </w:rPr>
      </w:pPr>
    </w:p>
    <w:p w14:paraId="7CB19561" w14:textId="77777777" w:rsidR="00393237" w:rsidRPr="00831430" w:rsidRDefault="00393237" w:rsidP="003D63C7">
      <w:pPr>
        <w:spacing w:line="276" w:lineRule="auto"/>
        <w:jc w:val="both"/>
        <w:rPr>
          <w:rFonts w:ascii="Times New Roman" w:hAnsi="Times New Roman" w:cs="Times New Roman"/>
          <w:b/>
          <w:sz w:val="22"/>
          <w:szCs w:val="22"/>
        </w:rPr>
      </w:pPr>
      <w:r w:rsidRPr="00831430">
        <w:rPr>
          <w:rFonts w:ascii="Times New Roman" w:hAnsi="Times New Roman" w:cs="Times New Roman"/>
          <w:b/>
          <w:sz w:val="22"/>
          <w:szCs w:val="22"/>
        </w:rPr>
        <w:t>Lombardia Aerospace Cluster</w:t>
      </w:r>
    </w:p>
    <w:p w14:paraId="43BC97C9" w14:textId="77777777" w:rsidR="00393237" w:rsidRPr="00831430" w:rsidRDefault="00393237" w:rsidP="00A53569">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La struttura produttiva aerospaziale lombarda si concentra principalmente in 3 settori di produzione. Il 6,5% delle compagnie sono specializzate nella produzione di velivoli d’addestramento, elicotteri e satelliti, il 38,5% nella produzione di sistemi di volo ed equipaggiamento ed il 28,4% nella produzione di componentistica meccanica. Nello specifico, il settore aerospaziale lombardo conta all’incirca 200 aziende e 16</w:t>
      </w:r>
      <w:r w:rsidR="002D3B7F" w:rsidRPr="00831430">
        <w:rPr>
          <w:rFonts w:ascii="Times New Roman" w:hAnsi="Times New Roman" w:cs="Times New Roman"/>
          <w:sz w:val="22"/>
          <w:szCs w:val="22"/>
        </w:rPr>
        <w:t>.</w:t>
      </w:r>
      <w:r w:rsidRPr="00831430">
        <w:rPr>
          <w:rFonts w:ascii="Times New Roman" w:hAnsi="Times New Roman" w:cs="Times New Roman"/>
          <w:sz w:val="22"/>
          <w:szCs w:val="22"/>
        </w:rPr>
        <w:t>000 occupati e si caratterizza per una forte propensione all’export (1,7 miliardi €). Come da tabella, le prime aree di sbocco per la produzione lombarda sono l’Unione Europea, l’Asia Centro-Orientale e gli altri paesi europei.</w:t>
      </w:r>
    </w:p>
    <w:p w14:paraId="3517C313" w14:textId="77777777" w:rsidR="00393237" w:rsidRPr="00831430" w:rsidRDefault="00393237" w:rsidP="00A53569">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 xml:space="preserve">Le principali aziende del settore partecipano al locale cluster aerospaziale lombardo, il quale è il più importante cluster italiano sia in termini di produzione che di livelli occupazionali. Il cluster si compone di 96 membri tra imprese, università ed enti di ricerca. Le principali attività svolte a sostegno delle imprese partecipanti sono 4.  </w:t>
      </w:r>
    </w:p>
    <w:p w14:paraId="6BA38D8F" w14:textId="77777777" w:rsidR="00062EF4" w:rsidRPr="00831430" w:rsidRDefault="00062EF4" w:rsidP="00831430">
      <w:pPr>
        <w:autoSpaceDE w:val="0"/>
        <w:autoSpaceDN w:val="0"/>
        <w:adjustRightInd w:val="0"/>
        <w:spacing w:after="0" w:line="240" w:lineRule="auto"/>
        <w:rPr>
          <w:rFonts w:ascii="Times New Roman" w:eastAsiaTheme="minorHAnsi" w:hAnsi="Times New Roman" w:cs="Times New Roman"/>
          <w:sz w:val="21"/>
          <w:szCs w:val="21"/>
        </w:rPr>
      </w:pPr>
    </w:p>
    <w:p w14:paraId="7C7AA919" w14:textId="77777777" w:rsidR="0059112F" w:rsidRPr="00831430" w:rsidRDefault="0059112F" w:rsidP="0059112F">
      <w:pPr>
        <w:autoSpaceDE w:val="0"/>
        <w:autoSpaceDN w:val="0"/>
        <w:adjustRightInd w:val="0"/>
        <w:spacing w:after="0" w:line="240" w:lineRule="auto"/>
        <w:jc w:val="center"/>
        <w:rPr>
          <w:rFonts w:ascii="Times New Roman" w:eastAsiaTheme="minorHAnsi" w:hAnsi="Times New Roman" w:cs="Times New Roman"/>
          <w:sz w:val="21"/>
          <w:szCs w:val="21"/>
        </w:rPr>
      </w:pPr>
      <w:r w:rsidRPr="00831430">
        <w:rPr>
          <w:rFonts w:ascii="Times New Roman" w:eastAsiaTheme="minorHAnsi" w:hAnsi="Times New Roman" w:cs="Times New Roman"/>
          <w:sz w:val="21"/>
          <w:szCs w:val="21"/>
        </w:rPr>
        <w:t>Tabella 1</w:t>
      </w:r>
    </w:p>
    <w:p w14:paraId="08B6118E" w14:textId="77777777" w:rsidR="00393237" w:rsidRPr="00831430" w:rsidRDefault="00393237" w:rsidP="00393237">
      <w:pPr>
        <w:autoSpaceDE w:val="0"/>
        <w:autoSpaceDN w:val="0"/>
        <w:adjustRightInd w:val="0"/>
        <w:spacing w:after="0" w:line="240" w:lineRule="auto"/>
        <w:jc w:val="both"/>
        <w:rPr>
          <w:rFonts w:ascii="Times New Roman" w:eastAsiaTheme="minorHAnsi" w:hAnsi="Times New Roman" w:cs="Times New Roman"/>
          <w:sz w:val="21"/>
          <w:szCs w:val="21"/>
        </w:rPr>
      </w:pPr>
    </w:p>
    <w:p w14:paraId="4BCC3699" w14:textId="77777777" w:rsidR="00393237" w:rsidRPr="00831430" w:rsidRDefault="00393237" w:rsidP="00393237">
      <w:pPr>
        <w:autoSpaceDE w:val="0"/>
        <w:autoSpaceDN w:val="0"/>
        <w:adjustRightInd w:val="0"/>
        <w:spacing w:after="0" w:line="240" w:lineRule="auto"/>
        <w:jc w:val="center"/>
        <w:rPr>
          <w:rFonts w:ascii="Times New Roman" w:eastAsiaTheme="minorHAnsi" w:hAnsi="Times New Roman" w:cs="Times New Roman"/>
          <w:sz w:val="21"/>
          <w:szCs w:val="21"/>
        </w:rPr>
      </w:pPr>
      <w:r w:rsidRPr="00831430">
        <w:rPr>
          <w:rFonts w:ascii="Times New Roman" w:eastAsiaTheme="minorHAnsi" w:hAnsi="Times New Roman" w:cs="Times New Roman"/>
          <w:noProof/>
          <w:sz w:val="22"/>
          <w:szCs w:val="22"/>
          <w:lang w:eastAsia="it-IT"/>
        </w:rPr>
        <w:lastRenderedPageBreak/>
        <w:drawing>
          <wp:inline distT="0" distB="0" distL="0" distR="0" wp14:anchorId="3BC4E262" wp14:editId="0B2DA2EB">
            <wp:extent cx="4363452" cy="1824066"/>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79011" cy="1830570"/>
                    </a:xfrm>
                    <a:prstGeom prst="rect">
                      <a:avLst/>
                    </a:prstGeom>
                  </pic:spPr>
                </pic:pic>
              </a:graphicData>
            </a:graphic>
          </wp:inline>
        </w:drawing>
      </w:r>
    </w:p>
    <w:p w14:paraId="74576664" w14:textId="77777777" w:rsidR="00393237" w:rsidRPr="00831430" w:rsidRDefault="000F2EF0" w:rsidP="00393237">
      <w:pPr>
        <w:autoSpaceDE w:val="0"/>
        <w:autoSpaceDN w:val="0"/>
        <w:adjustRightInd w:val="0"/>
        <w:spacing w:after="0" w:line="240" w:lineRule="auto"/>
        <w:jc w:val="center"/>
        <w:rPr>
          <w:rFonts w:ascii="Times New Roman" w:eastAsiaTheme="minorHAnsi" w:hAnsi="Times New Roman" w:cs="Times New Roman"/>
          <w:sz w:val="12"/>
          <w:szCs w:val="21"/>
        </w:rPr>
      </w:pPr>
      <w:r w:rsidRPr="00831430">
        <w:rPr>
          <w:rFonts w:ascii="Times New Roman" w:eastAsiaTheme="minorHAnsi" w:hAnsi="Times New Roman" w:cs="Times New Roman"/>
          <w:sz w:val="12"/>
          <w:szCs w:val="21"/>
        </w:rPr>
        <w:t>Fonte: Elaborazione</w:t>
      </w:r>
      <w:r w:rsidR="00393237" w:rsidRPr="00831430">
        <w:rPr>
          <w:rFonts w:ascii="Times New Roman" w:eastAsiaTheme="minorHAnsi" w:hAnsi="Times New Roman" w:cs="Times New Roman"/>
          <w:sz w:val="12"/>
          <w:szCs w:val="21"/>
        </w:rPr>
        <w:t xml:space="preserve"> Ufficio Studi Unione degli Industr</w:t>
      </w:r>
      <w:r>
        <w:rPr>
          <w:rFonts w:ascii="Times New Roman" w:eastAsiaTheme="minorHAnsi" w:hAnsi="Times New Roman" w:cs="Times New Roman"/>
          <w:sz w:val="12"/>
          <w:szCs w:val="21"/>
        </w:rPr>
        <w:t>iali</w:t>
      </w:r>
      <w:r w:rsidR="00393237" w:rsidRPr="00831430">
        <w:rPr>
          <w:rFonts w:ascii="Times New Roman" w:eastAsiaTheme="minorHAnsi" w:hAnsi="Times New Roman" w:cs="Times New Roman"/>
          <w:sz w:val="12"/>
          <w:szCs w:val="21"/>
        </w:rPr>
        <w:t xml:space="preserve"> della </w:t>
      </w:r>
    </w:p>
    <w:p w14:paraId="58001039" w14:textId="77777777" w:rsidR="00393237" w:rsidRPr="00831430" w:rsidRDefault="00393237" w:rsidP="00393237">
      <w:pPr>
        <w:autoSpaceDE w:val="0"/>
        <w:autoSpaceDN w:val="0"/>
        <w:adjustRightInd w:val="0"/>
        <w:spacing w:after="0" w:line="240" w:lineRule="auto"/>
        <w:jc w:val="center"/>
        <w:rPr>
          <w:rFonts w:ascii="Times New Roman" w:eastAsiaTheme="minorHAnsi" w:hAnsi="Times New Roman" w:cs="Times New Roman"/>
          <w:sz w:val="12"/>
          <w:szCs w:val="21"/>
        </w:rPr>
      </w:pPr>
      <w:r w:rsidRPr="00831430">
        <w:rPr>
          <w:rFonts w:ascii="Times New Roman" w:eastAsiaTheme="minorHAnsi" w:hAnsi="Times New Roman" w:cs="Times New Roman"/>
          <w:sz w:val="12"/>
          <w:szCs w:val="21"/>
        </w:rPr>
        <w:t>Provincia di Varese su dati Istat-Coeweb</w:t>
      </w:r>
    </w:p>
    <w:p w14:paraId="157B4B54" w14:textId="77777777" w:rsidR="00393237" w:rsidRPr="00831430" w:rsidRDefault="00393237" w:rsidP="00393237">
      <w:pPr>
        <w:autoSpaceDE w:val="0"/>
        <w:autoSpaceDN w:val="0"/>
        <w:adjustRightInd w:val="0"/>
        <w:spacing w:after="0" w:line="240" w:lineRule="auto"/>
        <w:rPr>
          <w:rFonts w:ascii="Times New Roman" w:eastAsiaTheme="minorHAnsi" w:hAnsi="Times New Roman" w:cs="Times New Roman"/>
          <w:sz w:val="21"/>
          <w:szCs w:val="21"/>
        </w:rPr>
      </w:pPr>
    </w:p>
    <w:p w14:paraId="36058938" w14:textId="77777777" w:rsidR="00393237" w:rsidRPr="00831430" w:rsidRDefault="00393237" w:rsidP="00393237">
      <w:pPr>
        <w:autoSpaceDE w:val="0"/>
        <w:autoSpaceDN w:val="0"/>
        <w:adjustRightInd w:val="0"/>
        <w:spacing w:after="0" w:line="240" w:lineRule="auto"/>
        <w:rPr>
          <w:rFonts w:ascii="Times New Roman" w:eastAsiaTheme="minorHAnsi" w:hAnsi="Times New Roman" w:cs="Times New Roman"/>
          <w:sz w:val="21"/>
          <w:szCs w:val="21"/>
        </w:rPr>
      </w:pPr>
    </w:p>
    <w:p w14:paraId="0D6DE990" w14:textId="77777777" w:rsidR="00393237" w:rsidRPr="00831430" w:rsidRDefault="00393237" w:rsidP="003D63C7">
      <w:pPr>
        <w:spacing w:line="276" w:lineRule="auto"/>
        <w:jc w:val="both"/>
        <w:rPr>
          <w:rFonts w:ascii="Times New Roman" w:hAnsi="Times New Roman" w:cs="Times New Roman"/>
          <w:b/>
          <w:sz w:val="22"/>
          <w:szCs w:val="22"/>
        </w:rPr>
      </w:pPr>
      <w:r w:rsidRPr="00831430">
        <w:rPr>
          <w:rFonts w:ascii="Times New Roman" w:hAnsi="Times New Roman" w:cs="Times New Roman"/>
          <w:b/>
          <w:sz w:val="22"/>
          <w:szCs w:val="22"/>
        </w:rPr>
        <w:t>Distretto Tecnologico Aerospaziale Puglia</w:t>
      </w:r>
    </w:p>
    <w:p w14:paraId="4CA5DFFA" w14:textId="77777777" w:rsidR="00393237" w:rsidRPr="00831430" w:rsidRDefault="00393237" w:rsidP="00A53569">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 xml:space="preserve">Il Distretto è stato fondato nel 2009 e conta 18 membri tra attori industriali ed accademici. Il settore aerospaziale pugliese conta circa 6000 dipendenti operanti in oltre 80 imprese e si colloca al quarto posto per entità economica su base nazionale. Il cluster si pone l’obiettivo della mancanza d’integrazione nazionale ed internazionale. Gli attori più importanti all’interno del cluster sono Leonardo, CETMA, </w:t>
      </w:r>
      <w:r w:rsidR="00037BDE" w:rsidRPr="00831430">
        <w:rPr>
          <w:rFonts w:ascii="Times New Roman" w:hAnsi="Times New Roman" w:cs="Times New Roman"/>
          <w:sz w:val="22"/>
          <w:szCs w:val="22"/>
        </w:rPr>
        <w:t>U</w:t>
      </w:r>
      <w:r w:rsidRPr="00831430">
        <w:rPr>
          <w:rFonts w:ascii="Times New Roman" w:hAnsi="Times New Roman" w:cs="Times New Roman"/>
          <w:sz w:val="22"/>
          <w:szCs w:val="22"/>
        </w:rPr>
        <w:t xml:space="preserve">niversità del Salento, </w:t>
      </w:r>
      <w:r w:rsidR="00037BDE" w:rsidRPr="00831430">
        <w:rPr>
          <w:rFonts w:ascii="Times New Roman" w:hAnsi="Times New Roman" w:cs="Times New Roman"/>
          <w:sz w:val="22"/>
          <w:szCs w:val="22"/>
        </w:rPr>
        <w:t>AVIO</w:t>
      </w:r>
      <w:r w:rsidRPr="00831430">
        <w:rPr>
          <w:rFonts w:ascii="Times New Roman" w:hAnsi="Times New Roman" w:cs="Times New Roman"/>
          <w:sz w:val="22"/>
          <w:szCs w:val="22"/>
        </w:rPr>
        <w:t xml:space="preserve"> </w:t>
      </w:r>
      <w:r w:rsidR="00037BDE" w:rsidRPr="00831430">
        <w:rPr>
          <w:rFonts w:ascii="Times New Roman" w:hAnsi="Times New Roman" w:cs="Times New Roman"/>
          <w:sz w:val="22"/>
          <w:szCs w:val="22"/>
        </w:rPr>
        <w:t>AERO, Enginsoft, P</w:t>
      </w:r>
      <w:r w:rsidRPr="00831430">
        <w:rPr>
          <w:rFonts w:ascii="Times New Roman" w:hAnsi="Times New Roman" w:cs="Times New Roman"/>
          <w:sz w:val="22"/>
          <w:szCs w:val="22"/>
        </w:rPr>
        <w:t xml:space="preserve">latenek, </w:t>
      </w:r>
      <w:r w:rsidR="00037BDE" w:rsidRPr="00831430">
        <w:rPr>
          <w:rFonts w:ascii="Times New Roman" w:hAnsi="Times New Roman" w:cs="Times New Roman"/>
          <w:sz w:val="22"/>
          <w:szCs w:val="22"/>
        </w:rPr>
        <w:t>P</w:t>
      </w:r>
      <w:r w:rsidRPr="00831430">
        <w:rPr>
          <w:rFonts w:ascii="Times New Roman" w:hAnsi="Times New Roman" w:cs="Times New Roman"/>
          <w:sz w:val="22"/>
          <w:szCs w:val="22"/>
        </w:rPr>
        <w:t xml:space="preserve">olitecnico di </w:t>
      </w:r>
      <w:r w:rsidR="00037BDE" w:rsidRPr="00831430">
        <w:rPr>
          <w:rFonts w:ascii="Times New Roman" w:hAnsi="Times New Roman" w:cs="Times New Roman"/>
          <w:sz w:val="22"/>
          <w:szCs w:val="22"/>
        </w:rPr>
        <w:t>Bari, Università di Bari, Salver, S</w:t>
      </w:r>
      <w:r w:rsidRPr="00831430">
        <w:rPr>
          <w:rFonts w:ascii="Times New Roman" w:hAnsi="Times New Roman" w:cs="Times New Roman"/>
          <w:sz w:val="22"/>
          <w:szCs w:val="22"/>
        </w:rPr>
        <w:t xml:space="preserve">itael e </w:t>
      </w:r>
      <w:r w:rsidR="00037BDE" w:rsidRPr="00831430">
        <w:rPr>
          <w:rFonts w:ascii="Times New Roman" w:hAnsi="Times New Roman" w:cs="Times New Roman"/>
          <w:sz w:val="22"/>
          <w:szCs w:val="22"/>
        </w:rPr>
        <w:t>B</w:t>
      </w:r>
      <w:r w:rsidRPr="00831430">
        <w:rPr>
          <w:rFonts w:ascii="Times New Roman" w:hAnsi="Times New Roman" w:cs="Times New Roman"/>
          <w:sz w:val="22"/>
          <w:szCs w:val="22"/>
        </w:rPr>
        <w:t>lackshape. Le aziende si dividono per sotto-settore di specializzazione come da immagine a seguire:</w:t>
      </w:r>
    </w:p>
    <w:p w14:paraId="128E492C" w14:textId="77777777" w:rsidR="0059112F" w:rsidRPr="00831430" w:rsidRDefault="0059112F" w:rsidP="00393237">
      <w:pPr>
        <w:autoSpaceDE w:val="0"/>
        <w:autoSpaceDN w:val="0"/>
        <w:adjustRightInd w:val="0"/>
        <w:spacing w:after="0" w:line="240" w:lineRule="auto"/>
        <w:jc w:val="both"/>
        <w:rPr>
          <w:rFonts w:ascii="Times New Roman" w:eastAsiaTheme="minorHAnsi" w:hAnsi="Times New Roman" w:cs="Times New Roman"/>
          <w:sz w:val="21"/>
          <w:szCs w:val="21"/>
        </w:rPr>
      </w:pPr>
    </w:p>
    <w:p w14:paraId="7799DE2B" w14:textId="77777777" w:rsidR="0059112F" w:rsidRPr="00831430" w:rsidRDefault="0059112F" w:rsidP="0059112F">
      <w:pPr>
        <w:autoSpaceDE w:val="0"/>
        <w:autoSpaceDN w:val="0"/>
        <w:adjustRightInd w:val="0"/>
        <w:spacing w:after="0" w:line="240" w:lineRule="auto"/>
        <w:jc w:val="center"/>
        <w:rPr>
          <w:rFonts w:ascii="Times New Roman" w:eastAsiaTheme="minorHAnsi" w:hAnsi="Times New Roman" w:cs="Times New Roman"/>
          <w:sz w:val="21"/>
          <w:szCs w:val="21"/>
        </w:rPr>
      </w:pPr>
      <w:r w:rsidRPr="00831430">
        <w:rPr>
          <w:rFonts w:ascii="Times New Roman" w:eastAsiaTheme="minorHAnsi" w:hAnsi="Times New Roman" w:cs="Times New Roman"/>
          <w:sz w:val="21"/>
          <w:szCs w:val="21"/>
        </w:rPr>
        <w:t>Figura 1</w:t>
      </w:r>
    </w:p>
    <w:p w14:paraId="64ED18DF" w14:textId="77777777" w:rsidR="00393237" w:rsidRPr="00831430" w:rsidRDefault="00393237" w:rsidP="00393237">
      <w:pPr>
        <w:autoSpaceDE w:val="0"/>
        <w:autoSpaceDN w:val="0"/>
        <w:adjustRightInd w:val="0"/>
        <w:spacing w:after="0" w:line="240" w:lineRule="auto"/>
        <w:jc w:val="center"/>
        <w:rPr>
          <w:rFonts w:ascii="Times New Roman" w:eastAsiaTheme="minorHAnsi" w:hAnsi="Times New Roman" w:cs="Times New Roman"/>
          <w:noProof/>
          <w:sz w:val="24"/>
          <w:szCs w:val="24"/>
          <w:lang w:eastAsia="it-IT"/>
        </w:rPr>
      </w:pPr>
    </w:p>
    <w:p w14:paraId="76E00996" w14:textId="77777777" w:rsidR="00393237" w:rsidRPr="00831430" w:rsidRDefault="00393237" w:rsidP="00393237">
      <w:pPr>
        <w:autoSpaceDE w:val="0"/>
        <w:autoSpaceDN w:val="0"/>
        <w:adjustRightInd w:val="0"/>
        <w:spacing w:after="0" w:line="240" w:lineRule="auto"/>
        <w:jc w:val="center"/>
        <w:rPr>
          <w:rFonts w:ascii="Times New Roman" w:eastAsiaTheme="minorHAnsi" w:hAnsi="Times New Roman" w:cs="Times New Roman"/>
          <w:sz w:val="21"/>
          <w:szCs w:val="21"/>
        </w:rPr>
      </w:pPr>
      <w:r w:rsidRPr="00831430">
        <w:rPr>
          <w:rFonts w:ascii="Times New Roman" w:eastAsiaTheme="minorHAnsi" w:hAnsi="Times New Roman" w:cs="Times New Roman"/>
          <w:noProof/>
          <w:sz w:val="22"/>
          <w:szCs w:val="22"/>
          <w:lang w:eastAsia="it-IT"/>
        </w:rPr>
        <w:drawing>
          <wp:inline distT="0" distB="0" distL="0" distR="0" wp14:anchorId="70CFD8A0" wp14:editId="70B6685C">
            <wp:extent cx="4284617" cy="2477773"/>
            <wp:effectExtent l="0" t="0" r="1905" b="0"/>
            <wp:docPr id="8" name="Immagine 8" descr="http://internazionalizzazione.regione.puglia.it/documents/20181/26087/cartina_aerospazio-en.jpg/7a1ba03e-d2b5-436f-8ccb-09927794a54d?t=146779569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nazionalizzazione.regione.puglia.it/documents/20181/26087/cartina_aerospazio-en.jpg/7a1ba03e-d2b5-436f-8ccb-09927794a54d?t=14677956940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64594" cy="2524023"/>
                    </a:xfrm>
                    <a:prstGeom prst="rect">
                      <a:avLst/>
                    </a:prstGeom>
                    <a:noFill/>
                    <a:ln>
                      <a:noFill/>
                    </a:ln>
                  </pic:spPr>
                </pic:pic>
              </a:graphicData>
            </a:graphic>
          </wp:inline>
        </w:drawing>
      </w:r>
    </w:p>
    <w:p w14:paraId="0BDCB2E3" w14:textId="77777777" w:rsidR="00393237" w:rsidRPr="00831430" w:rsidRDefault="00393237" w:rsidP="00393237">
      <w:pPr>
        <w:autoSpaceDE w:val="0"/>
        <w:autoSpaceDN w:val="0"/>
        <w:adjustRightInd w:val="0"/>
        <w:spacing w:after="0" w:line="240" w:lineRule="auto"/>
        <w:jc w:val="center"/>
        <w:rPr>
          <w:rFonts w:ascii="Times New Roman" w:eastAsiaTheme="minorHAnsi" w:hAnsi="Times New Roman" w:cs="Times New Roman"/>
          <w:sz w:val="21"/>
          <w:szCs w:val="21"/>
        </w:rPr>
      </w:pPr>
    </w:p>
    <w:p w14:paraId="2CC75774" w14:textId="77777777" w:rsidR="00393237" w:rsidRPr="00831430" w:rsidRDefault="00831430" w:rsidP="00393237">
      <w:pPr>
        <w:tabs>
          <w:tab w:val="left" w:pos="3575"/>
        </w:tabs>
        <w:spacing w:after="160" w:line="259" w:lineRule="auto"/>
        <w:jc w:val="center"/>
        <w:rPr>
          <w:rFonts w:ascii="Times New Roman" w:eastAsiaTheme="minorHAnsi" w:hAnsi="Times New Roman" w:cs="Times New Roman"/>
          <w:sz w:val="22"/>
          <w:szCs w:val="22"/>
        </w:rPr>
      </w:pPr>
      <w:r w:rsidRPr="00831430">
        <w:rPr>
          <w:rFonts w:ascii="Times New Roman" w:eastAsiaTheme="minorHAnsi" w:hAnsi="Times New Roman" w:cs="Times New Roman"/>
          <w:sz w:val="22"/>
          <w:szCs w:val="22"/>
        </w:rPr>
        <w:t>Fonte</w:t>
      </w:r>
      <w:r w:rsidR="00393237" w:rsidRPr="00831430">
        <w:rPr>
          <w:rFonts w:ascii="Times New Roman" w:eastAsiaTheme="minorHAnsi" w:hAnsi="Times New Roman" w:cs="Times New Roman"/>
          <w:sz w:val="22"/>
          <w:szCs w:val="22"/>
        </w:rPr>
        <w:t>: Regione Puglia</w:t>
      </w:r>
    </w:p>
    <w:p w14:paraId="7672BE53" w14:textId="77777777" w:rsidR="00393237" w:rsidRPr="00831430" w:rsidRDefault="00393237" w:rsidP="003D63C7">
      <w:pPr>
        <w:spacing w:line="276" w:lineRule="auto"/>
        <w:jc w:val="both"/>
        <w:rPr>
          <w:rFonts w:ascii="Times New Roman" w:hAnsi="Times New Roman" w:cs="Times New Roman"/>
          <w:b/>
          <w:sz w:val="22"/>
          <w:szCs w:val="22"/>
        </w:rPr>
      </w:pPr>
      <w:r w:rsidRPr="00831430">
        <w:rPr>
          <w:rFonts w:ascii="Times New Roman" w:hAnsi="Times New Roman" w:cs="Times New Roman"/>
          <w:b/>
          <w:sz w:val="22"/>
          <w:szCs w:val="22"/>
        </w:rPr>
        <w:t>Distretto Aerospaziale Piemonte</w:t>
      </w:r>
    </w:p>
    <w:p w14:paraId="2AFC7768" w14:textId="77777777" w:rsidR="00393237" w:rsidRPr="00831430" w:rsidRDefault="00393237" w:rsidP="00A53569">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 xml:space="preserve">Il Distretto Aerospaziale Piemonte è stato fondato recentemente con lo scopo di supportare il settore spaziale </w:t>
      </w:r>
      <w:r w:rsidR="0059112F" w:rsidRPr="00831430">
        <w:rPr>
          <w:rFonts w:ascii="Times New Roman" w:hAnsi="Times New Roman" w:cs="Times New Roman"/>
          <w:sz w:val="22"/>
          <w:szCs w:val="22"/>
        </w:rPr>
        <w:t>regionale</w:t>
      </w:r>
      <w:r w:rsidRPr="00831430">
        <w:rPr>
          <w:rFonts w:ascii="Times New Roman" w:hAnsi="Times New Roman" w:cs="Times New Roman"/>
          <w:sz w:val="22"/>
          <w:szCs w:val="22"/>
        </w:rPr>
        <w:t xml:space="preserve"> attraverso la </w:t>
      </w:r>
      <w:r w:rsidR="0059112F" w:rsidRPr="00831430">
        <w:rPr>
          <w:rFonts w:ascii="Times New Roman" w:hAnsi="Times New Roman" w:cs="Times New Roman"/>
          <w:sz w:val="22"/>
          <w:szCs w:val="22"/>
        </w:rPr>
        <w:t>creazione</w:t>
      </w:r>
      <w:r w:rsidRPr="00831430">
        <w:rPr>
          <w:rFonts w:ascii="Times New Roman" w:hAnsi="Times New Roman" w:cs="Times New Roman"/>
          <w:sz w:val="22"/>
          <w:szCs w:val="22"/>
        </w:rPr>
        <w:t xml:space="preserve"> </w:t>
      </w:r>
      <w:r w:rsidR="0059112F" w:rsidRPr="00831430">
        <w:rPr>
          <w:rFonts w:ascii="Times New Roman" w:hAnsi="Times New Roman" w:cs="Times New Roman"/>
          <w:sz w:val="22"/>
          <w:szCs w:val="22"/>
        </w:rPr>
        <w:t>d</w:t>
      </w:r>
      <w:r w:rsidRPr="00831430">
        <w:rPr>
          <w:rFonts w:ascii="Times New Roman" w:hAnsi="Times New Roman" w:cs="Times New Roman"/>
          <w:sz w:val="22"/>
          <w:szCs w:val="22"/>
        </w:rPr>
        <w:t xml:space="preserve">i una </w:t>
      </w:r>
      <w:r w:rsidR="0059112F" w:rsidRPr="00831430">
        <w:rPr>
          <w:rFonts w:ascii="Times New Roman" w:hAnsi="Times New Roman" w:cs="Times New Roman"/>
          <w:sz w:val="22"/>
          <w:szCs w:val="22"/>
        </w:rPr>
        <w:t xml:space="preserve">rete di </w:t>
      </w:r>
      <w:r w:rsidR="00276766" w:rsidRPr="00831430">
        <w:rPr>
          <w:rFonts w:ascii="Times New Roman" w:hAnsi="Times New Roman" w:cs="Times New Roman"/>
          <w:sz w:val="22"/>
          <w:szCs w:val="22"/>
        </w:rPr>
        <w:t>aziende</w:t>
      </w:r>
      <w:r w:rsidRPr="00831430">
        <w:rPr>
          <w:rFonts w:ascii="Times New Roman" w:hAnsi="Times New Roman" w:cs="Times New Roman"/>
          <w:sz w:val="22"/>
          <w:szCs w:val="22"/>
        </w:rPr>
        <w:t>, PMI, centri di ricerca ed attori istituzionali. L’</w:t>
      </w:r>
      <w:r w:rsidR="006F7C87" w:rsidRPr="00831430">
        <w:rPr>
          <w:rFonts w:ascii="Times New Roman" w:hAnsi="Times New Roman" w:cs="Times New Roman"/>
          <w:sz w:val="22"/>
          <w:szCs w:val="22"/>
        </w:rPr>
        <w:t>associazione</w:t>
      </w:r>
      <w:r w:rsidRPr="00831430">
        <w:rPr>
          <w:rFonts w:ascii="Times New Roman" w:hAnsi="Times New Roman" w:cs="Times New Roman"/>
          <w:sz w:val="22"/>
          <w:szCs w:val="22"/>
        </w:rPr>
        <w:t xml:space="preserve"> conta 51 membri tra i quali compaiono alcuni grandi compagnie di s</w:t>
      </w:r>
      <w:r w:rsidR="0059112F" w:rsidRPr="00831430">
        <w:rPr>
          <w:rFonts w:ascii="Times New Roman" w:hAnsi="Times New Roman" w:cs="Times New Roman"/>
          <w:sz w:val="22"/>
          <w:szCs w:val="22"/>
        </w:rPr>
        <w:t>ettore come Leonardo, GE Avio, Thales Alenia Space Italy, M</w:t>
      </w:r>
      <w:r w:rsidRPr="00831430">
        <w:rPr>
          <w:rFonts w:ascii="Times New Roman" w:hAnsi="Times New Roman" w:cs="Times New Roman"/>
          <w:sz w:val="22"/>
          <w:szCs w:val="22"/>
        </w:rPr>
        <w:t xml:space="preserve">ecaer e US Collins. </w:t>
      </w:r>
      <w:r w:rsidR="0059112F" w:rsidRPr="00831430">
        <w:rPr>
          <w:rFonts w:ascii="Times New Roman" w:hAnsi="Times New Roman" w:cs="Times New Roman"/>
          <w:sz w:val="22"/>
          <w:szCs w:val="22"/>
        </w:rPr>
        <w:t>Il Piemonte riveste un ruolo importante nel settore aerospaziale attraverso le sue 280 PMI e 14800 addetti impegnati nel settore. Si stima che il fatturato regionale arrivi a 3,9 miliardi di € con un export che si aggira intorno al miliardo di €.</w:t>
      </w:r>
    </w:p>
    <w:p w14:paraId="327D90FF" w14:textId="77777777" w:rsidR="0059112F" w:rsidRPr="00831430" w:rsidRDefault="0059112F" w:rsidP="0059112F">
      <w:pPr>
        <w:autoSpaceDE w:val="0"/>
        <w:autoSpaceDN w:val="0"/>
        <w:adjustRightInd w:val="0"/>
        <w:spacing w:after="0" w:line="240" w:lineRule="auto"/>
        <w:jc w:val="both"/>
        <w:rPr>
          <w:rFonts w:ascii="Times New Roman" w:eastAsiaTheme="minorHAnsi" w:hAnsi="Times New Roman" w:cs="Times New Roman"/>
          <w:sz w:val="21"/>
          <w:szCs w:val="21"/>
        </w:rPr>
      </w:pPr>
    </w:p>
    <w:p w14:paraId="163053AA" w14:textId="77777777" w:rsidR="00393237" w:rsidRPr="00831430" w:rsidRDefault="00393237" w:rsidP="003D63C7">
      <w:pPr>
        <w:spacing w:line="276" w:lineRule="auto"/>
        <w:jc w:val="both"/>
        <w:rPr>
          <w:rFonts w:ascii="Times New Roman" w:hAnsi="Times New Roman" w:cs="Times New Roman"/>
          <w:b/>
          <w:sz w:val="22"/>
          <w:szCs w:val="22"/>
        </w:rPr>
      </w:pPr>
      <w:r w:rsidRPr="00831430">
        <w:rPr>
          <w:rFonts w:ascii="Times New Roman" w:hAnsi="Times New Roman" w:cs="Times New Roman"/>
          <w:b/>
          <w:sz w:val="22"/>
          <w:szCs w:val="22"/>
        </w:rPr>
        <w:t>Distretto Aerospaziale Campania</w:t>
      </w:r>
    </w:p>
    <w:p w14:paraId="5706701B" w14:textId="77777777" w:rsidR="00393237" w:rsidRPr="00831430" w:rsidRDefault="00393237" w:rsidP="00A53569">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lastRenderedPageBreak/>
        <w:t>Il Distretto aerospaziale della Campania è stato istituito nel 2012 ed è composto da 159 partners diretti o indiretti tra cui 22 grandi compagnie, 18 istituti di ricerca e 109 piccole-medie imprese. Le imprese del cluster occupano 12000 lavoratori nella regione. Le aziende principali del settore sono Leonardo, Magnaghi Aeronautica, OHB Italia, MBDA Italia, Geven, Atitech, Telespazio, Vitrociset, ALA e Tecnam. I centri di ricerca più rilevanti sono CIRA, CNR, ENEA, INAF e FORMIT.</w:t>
      </w:r>
    </w:p>
    <w:p w14:paraId="2D07A35C" w14:textId="77777777" w:rsidR="00393237" w:rsidRPr="00831430" w:rsidRDefault="00393237" w:rsidP="00DA01A8">
      <w:pPr>
        <w:spacing w:line="276" w:lineRule="auto"/>
        <w:jc w:val="both"/>
        <w:rPr>
          <w:rFonts w:ascii="Times New Roman" w:hAnsi="Times New Roman" w:cs="Times New Roman"/>
          <w:sz w:val="22"/>
          <w:szCs w:val="22"/>
        </w:rPr>
      </w:pPr>
    </w:p>
    <w:p w14:paraId="1912DB50" w14:textId="77777777" w:rsidR="006F7C87" w:rsidRPr="00831430" w:rsidRDefault="006F7C87" w:rsidP="00276766">
      <w:pPr>
        <w:spacing w:line="276" w:lineRule="auto"/>
        <w:jc w:val="center"/>
        <w:rPr>
          <w:rFonts w:ascii="Times New Roman" w:hAnsi="Times New Roman" w:cs="Times New Roman"/>
          <w:sz w:val="40"/>
          <w:szCs w:val="40"/>
        </w:rPr>
      </w:pPr>
      <w:r w:rsidRPr="00831430">
        <w:rPr>
          <w:rFonts w:ascii="Times New Roman" w:hAnsi="Times New Roman" w:cs="Times New Roman"/>
          <w:sz w:val="40"/>
          <w:szCs w:val="40"/>
        </w:rPr>
        <w:t>Prospettive per future collaborazioni</w:t>
      </w:r>
    </w:p>
    <w:p w14:paraId="03744C35" w14:textId="77777777" w:rsidR="006F7C87" w:rsidRPr="00831430" w:rsidRDefault="006F7C87" w:rsidP="00A53569">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Il comparto aerospaziale è certamente uno dei settori che presenterà maggiori sfide ed opportunità nel prossimo futuro. Il tasso d’innovazi</w:t>
      </w:r>
      <w:r w:rsidR="00C42CA1" w:rsidRPr="00831430">
        <w:rPr>
          <w:rFonts w:ascii="Times New Roman" w:hAnsi="Times New Roman" w:cs="Times New Roman"/>
          <w:sz w:val="22"/>
          <w:szCs w:val="22"/>
        </w:rPr>
        <w:t xml:space="preserve">one tecnologica e l’alto potenziale di effetti spillover </w:t>
      </w:r>
      <w:r w:rsidR="00276766" w:rsidRPr="00831430">
        <w:rPr>
          <w:rFonts w:ascii="Times New Roman" w:hAnsi="Times New Roman" w:cs="Times New Roman"/>
          <w:sz w:val="22"/>
          <w:szCs w:val="22"/>
        </w:rPr>
        <w:t>su settori correlati</w:t>
      </w:r>
      <w:r w:rsidR="00062EF4" w:rsidRPr="00831430">
        <w:rPr>
          <w:rFonts w:ascii="Times New Roman" w:hAnsi="Times New Roman" w:cs="Times New Roman"/>
          <w:sz w:val="22"/>
          <w:szCs w:val="22"/>
        </w:rPr>
        <w:t xml:space="preserve"> ne fanno un settore ad alto ritorno economico potenziale</w:t>
      </w:r>
      <w:r w:rsidR="00276766" w:rsidRPr="00831430">
        <w:rPr>
          <w:rFonts w:ascii="Times New Roman" w:hAnsi="Times New Roman" w:cs="Times New Roman"/>
          <w:sz w:val="22"/>
          <w:szCs w:val="22"/>
        </w:rPr>
        <w:t xml:space="preserve">. La collaborazione nazionale ed internazionale tra le imprese che operano nel settore, soprattutto se piccole-medie imprese, sarà un importante fattore di successo per realtà come Italia e Repubblica Ceca. Infatti, </w:t>
      </w:r>
      <w:r w:rsidR="0059112F" w:rsidRPr="00831430">
        <w:rPr>
          <w:rFonts w:ascii="Times New Roman" w:hAnsi="Times New Roman" w:cs="Times New Roman"/>
          <w:sz w:val="22"/>
          <w:szCs w:val="22"/>
        </w:rPr>
        <w:t>entrambe</w:t>
      </w:r>
      <w:r w:rsidR="00276766" w:rsidRPr="00831430">
        <w:rPr>
          <w:rFonts w:ascii="Times New Roman" w:hAnsi="Times New Roman" w:cs="Times New Roman"/>
          <w:sz w:val="22"/>
          <w:szCs w:val="22"/>
        </w:rPr>
        <w:t xml:space="preserve"> si caratterizzano per una ridotta dimensione delle aziende produttrici e per la partecipazione a progetti di dimensioni generalmente più ridotte rispetto ad altri paesi membri come Francia e Germania. A tal proposito, incentivare la collaborazione attraverso vari canali, quali accordi bilaterali di collaborazione o reti internazionali d'impresa, può offrire un’enorme opportunità per perseguire quella mas</w:t>
      </w:r>
      <w:r w:rsidR="003D45A7" w:rsidRPr="00831430">
        <w:rPr>
          <w:rFonts w:ascii="Times New Roman" w:hAnsi="Times New Roman" w:cs="Times New Roman"/>
          <w:sz w:val="22"/>
          <w:szCs w:val="22"/>
        </w:rPr>
        <w:t>s</w:t>
      </w:r>
      <w:r w:rsidR="00276766" w:rsidRPr="00831430">
        <w:rPr>
          <w:rFonts w:ascii="Times New Roman" w:hAnsi="Times New Roman" w:cs="Times New Roman"/>
          <w:sz w:val="22"/>
          <w:szCs w:val="22"/>
        </w:rPr>
        <w:t xml:space="preserve">a critica necessaria a mantenere una forte competitività nel campo aerospaziale e ad incentivare un più efficace processo di </w:t>
      </w:r>
      <w:r w:rsidR="003D45A7" w:rsidRPr="00831430">
        <w:rPr>
          <w:rFonts w:ascii="Times New Roman" w:hAnsi="Times New Roman" w:cs="Times New Roman"/>
          <w:sz w:val="22"/>
          <w:szCs w:val="22"/>
        </w:rPr>
        <w:t>diffusione dell’innovazione</w:t>
      </w:r>
      <w:r w:rsidR="00062EF4" w:rsidRPr="00831430">
        <w:rPr>
          <w:rFonts w:ascii="Times New Roman" w:hAnsi="Times New Roman" w:cs="Times New Roman"/>
          <w:sz w:val="22"/>
          <w:szCs w:val="22"/>
        </w:rPr>
        <w:t xml:space="preserve"> e relative best practic</w:t>
      </w:r>
      <w:r w:rsidR="003D45A7" w:rsidRPr="00831430">
        <w:rPr>
          <w:rFonts w:ascii="Times New Roman" w:hAnsi="Times New Roman" w:cs="Times New Roman"/>
          <w:sz w:val="22"/>
          <w:szCs w:val="22"/>
        </w:rPr>
        <w:t>es. Nel perseguire questo obiettivo i clusters regionali e nazionali possono giocare un ruolo chiave fornendo un punto di incontro tra i due paesi e permettendo di trovare i punti di sinergia ed opportunità di sviluppo comune su cui impostare accordi e partenariati di lunga durata.</w:t>
      </w:r>
      <w:r w:rsidR="001D1095" w:rsidRPr="00831430">
        <w:rPr>
          <w:rFonts w:ascii="Times New Roman" w:hAnsi="Times New Roman" w:cs="Times New Roman"/>
          <w:sz w:val="22"/>
          <w:szCs w:val="22"/>
        </w:rPr>
        <w:t xml:space="preserve"> Il recente aumento dei fondi italiani diretti ai progetti ESA fornirà sicuramente un’occasione </w:t>
      </w:r>
      <w:r w:rsidR="00062EF4" w:rsidRPr="00831430">
        <w:rPr>
          <w:rFonts w:ascii="Times New Roman" w:hAnsi="Times New Roman" w:cs="Times New Roman"/>
          <w:sz w:val="22"/>
          <w:szCs w:val="22"/>
        </w:rPr>
        <w:t xml:space="preserve">per un </w:t>
      </w:r>
      <w:r w:rsidR="001D1095" w:rsidRPr="00831430">
        <w:rPr>
          <w:rFonts w:ascii="Times New Roman" w:hAnsi="Times New Roman" w:cs="Times New Roman"/>
          <w:sz w:val="22"/>
          <w:szCs w:val="22"/>
        </w:rPr>
        <w:t xml:space="preserve">ulteriore sviluppo </w:t>
      </w:r>
      <w:r w:rsidR="00062EF4" w:rsidRPr="00831430">
        <w:rPr>
          <w:rFonts w:ascii="Times New Roman" w:hAnsi="Times New Roman" w:cs="Times New Roman"/>
          <w:sz w:val="22"/>
          <w:szCs w:val="22"/>
        </w:rPr>
        <w:t>del</w:t>
      </w:r>
      <w:r w:rsidR="001D1095" w:rsidRPr="00831430">
        <w:rPr>
          <w:rFonts w:ascii="Times New Roman" w:hAnsi="Times New Roman" w:cs="Times New Roman"/>
          <w:sz w:val="22"/>
          <w:szCs w:val="22"/>
        </w:rPr>
        <w:t xml:space="preserve"> settore aerospaziale nazionale e potrà essere anche la base per intavolare una discussione sulle tematiche qui sopra riportate.</w:t>
      </w:r>
    </w:p>
    <w:p w14:paraId="1F9C2CF3" w14:textId="77777777" w:rsidR="0059112F" w:rsidRPr="00831430" w:rsidRDefault="0059112F" w:rsidP="00276766">
      <w:pPr>
        <w:autoSpaceDE w:val="0"/>
        <w:autoSpaceDN w:val="0"/>
        <w:adjustRightInd w:val="0"/>
        <w:spacing w:after="0" w:line="240" w:lineRule="auto"/>
        <w:jc w:val="both"/>
        <w:rPr>
          <w:rFonts w:ascii="Times New Roman" w:eastAsiaTheme="minorHAnsi" w:hAnsi="Times New Roman" w:cs="Times New Roman"/>
          <w:sz w:val="21"/>
          <w:szCs w:val="21"/>
        </w:rPr>
      </w:pPr>
    </w:p>
    <w:p w14:paraId="457539BF" w14:textId="77777777" w:rsidR="003D63C7" w:rsidRPr="00831430" w:rsidRDefault="003D63C7" w:rsidP="00A53569">
      <w:pPr>
        <w:spacing w:line="276" w:lineRule="auto"/>
        <w:jc w:val="both"/>
        <w:rPr>
          <w:rFonts w:ascii="Times New Roman" w:hAnsi="Times New Roman" w:cs="Times New Roman"/>
          <w:sz w:val="22"/>
          <w:szCs w:val="22"/>
        </w:rPr>
      </w:pPr>
      <w:r w:rsidRPr="00831430">
        <w:rPr>
          <w:rFonts w:ascii="Times New Roman" w:hAnsi="Times New Roman" w:cs="Times New Roman"/>
          <w:sz w:val="22"/>
          <w:szCs w:val="22"/>
        </w:rPr>
        <w:t>Redatto da: Francesco Pascolo</w:t>
      </w:r>
    </w:p>
    <w:p w14:paraId="3D353B90" w14:textId="11F24DBC" w:rsidR="0059112F" w:rsidRDefault="00744644" w:rsidP="00276766">
      <w:pPr>
        <w:autoSpaceDE w:val="0"/>
        <w:autoSpaceDN w:val="0"/>
        <w:adjustRightInd w:val="0"/>
        <w:spacing w:after="0" w:line="240" w:lineRule="auto"/>
        <w:jc w:val="both"/>
        <w:rPr>
          <w:rFonts w:ascii="Times New Roman" w:eastAsiaTheme="minorHAnsi" w:hAnsi="Times New Roman" w:cs="Times New Roman"/>
          <w:sz w:val="21"/>
          <w:szCs w:val="21"/>
        </w:rPr>
      </w:pPr>
      <w:r>
        <w:rPr>
          <w:rFonts w:ascii="Times New Roman" w:eastAsiaTheme="minorHAnsi" w:hAnsi="Times New Roman" w:cs="Times New Roman"/>
          <w:sz w:val="21"/>
          <w:szCs w:val="21"/>
        </w:rPr>
        <w:t>Aggiornato agosto /2020</w:t>
      </w:r>
    </w:p>
    <w:p w14:paraId="1CA90450" w14:textId="77777777" w:rsidR="00744644" w:rsidRPr="00276766" w:rsidRDefault="00744644" w:rsidP="00276766">
      <w:pPr>
        <w:autoSpaceDE w:val="0"/>
        <w:autoSpaceDN w:val="0"/>
        <w:adjustRightInd w:val="0"/>
        <w:spacing w:after="0" w:line="240" w:lineRule="auto"/>
        <w:jc w:val="both"/>
        <w:rPr>
          <w:rFonts w:ascii="Times New Roman" w:eastAsiaTheme="minorHAnsi" w:hAnsi="Times New Roman" w:cs="Times New Roman"/>
          <w:sz w:val="21"/>
          <w:szCs w:val="21"/>
        </w:rPr>
      </w:pPr>
    </w:p>
    <w:sectPr w:rsidR="00744644" w:rsidRPr="00276766">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essandro.pitotti" w:date="2020-08-06T12:18:00Z" w:initials="a">
    <w:p w14:paraId="2EBEB928" w14:textId="77777777" w:rsidR="008D0BAB" w:rsidRDefault="008D0BAB">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BEB9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A65"/>
    <w:multiLevelType w:val="hybridMultilevel"/>
    <w:tmpl w:val="D160C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4C206E"/>
    <w:multiLevelType w:val="hybridMultilevel"/>
    <w:tmpl w:val="9B103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A27D19"/>
    <w:multiLevelType w:val="hybridMultilevel"/>
    <w:tmpl w:val="DD849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F517C1"/>
    <w:multiLevelType w:val="hybridMultilevel"/>
    <w:tmpl w:val="0AE08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63139A"/>
    <w:multiLevelType w:val="hybridMultilevel"/>
    <w:tmpl w:val="71CE60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5CF71A8"/>
    <w:multiLevelType w:val="hybridMultilevel"/>
    <w:tmpl w:val="D1B46B94"/>
    <w:lvl w:ilvl="0" w:tplc="6290B1F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CE7AEE"/>
    <w:multiLevelType w:val="hybridMultilevel"/>
    <w:tmpl w:val="E0A0F0D2"/>
    <w:lvl w:ilvl="0" w:tplc="6290B1F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F13203"/>
    <w:multiLevelType w:val="hybridMultilevel"/>
    <w:tmpl w:val="3C52654E"/>
    <w:lvl w:ilvl="0" w:tplc="6290B1F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910D43"/>
    <w:multiLevelType w:val="hybridMultilevel"/>
    <w:tmpl w:val="F51E0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4610BF"/>
    <w:multiLevelType w:val="hybridMultilevel"/>
    <w:tmpl w:val="4FA28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E3557B"/>
    <w:multiLevelType w:val="hybridMultilevel"/>
    <w:tmpl w:val="1700B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725CC5"/>
    <w:multiLevelType w:val="hybridMultilevel"/>
    <w:tmpl w:val="8B46A66E"/>
    <w:lvl w:ilvl="0" w:tplc="6290B1F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636603"/>
    <w:multiLevelType w:val="hybridMultilevel"/>
    <w:tmpl w:val="AABC6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0"/>
  </w:num>
  <w:num w:numId="5">
    <w:abstractNumId w:val="2"/>
  </w:num>
  <w:num w:numId="6">
    <w:abstractNumId w:val="6"/>
  </w:num>
  <w:num w:numId="7">
    <w:abstractNumId w:val="11"/>
  </w:num>
  <w:num w:numId="8">
    <w:abstractNumId w:val="5"/>
  </w:num>
  <w:num w:numId="9">
    <w:abstractNumId w:val="7"/>
  </w:num>
  <w:num w:numId="10">
    <w:abstractNumId w:val="4"/>
  </w:num>
  <w:num w:numId="11">
    <w:abstractNumId w:val="9"/>
  </w:num>
  <w:num w:numId="12">
    <w:abstractNumId w:val="1"/>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ssandro.pitotti">
    <w15:presenceInfo w15:providerId="AD" w15:userId="S-1-5-21-3564909225-130294958-595287278-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88"/>
    <w:rsid w:val="00015016"/>
    <w:rsid w:val="00037BDE"/>
    <w:rsid w:val="00053DF7"/>
    <w:rsid w:val="00062EF4"/>
    <w:rsid w:val="000A0A53"/>
    <w:rsid w:val="000B478B"/>
    <w:rsid w:val="000E67C8"/>
    <w:rsid w:val="000F2EF0"/>
    <w:rsid w:val="000F5D7B"/>
    <w:rsid w:val="001B1903"/>
    <w:rsid w:val="001C5E86"/>
    <w:rsid w:val="001C5FC8"/>
    <w:rsid w:val="001D1095"/>
    <w:rsid w:val="001F70E8"/>
    <w:rsid w:val="0020046A"/>
    <w:rsid w:val="00203C81"/>
    <w:rsid w:val="002709AC"/>
    <w:rsid w:val="00276766"/>
    <w:rsid w:val="002C70AC"/>
    <w:rsid w:val="002D3B7F"/>
    <w:rsid w:val="00316C87"/>
    <w:rsid w:val="003372D1"/>
    <w:rsid w:val="00393237"/>
    <w:rsid w:val="0039789E"/>
    <w:rsid w:val="003D45A7"/>
    <w:rsid w:val="003D63C7"/>
    <w:rsid w:val="00434F0A"/>
    <w:rsid w:val="004558CF"/>
    <w:rsid w:val="004574B5"/>
    <w:rsid w:val="00495FEC"/>
    <w:rsid w:val="004A6A60"/>
    <w:rsid w:val="004B157E"/>
    <w:rsid w:val="004B26AD"/>
    <w:rsid w:val="004C398B"/>
    <w:rsid w:val="004C4E50"/>
    <w:rsid w:val="00536EE4"/>
    <w:rsid w:val="0055423E"/>
    <w:rsid w:val="0059112F"/>
    <w:rsid w:val="005E1D37"/>
    <w:rsid w:val="005E5D46"/>
    <w:rsid w:val="00606FA1"/>
    <w:rsid w:val="00614CD6"/>
    <w:rsid w:val="00632CDF"/>
    <w:rsid w:val="006C2756"/>
    <w:rsid w:val="006C41C8"/>
    <w:rsid w:val="006C4AE8"/>
    <w:rsid w:val="006E27BF"/>
    <w:rsid w:val="006E38B6"/>
    <w:rsid w:val="006E7FED"/>
    <w:rsid w:val="006F2582"/>
    <w:rsid w:val="006F7C87"/>
    <w:rsid w:val="007078D0"/>
    <w:rsid w:val="00744644"/>
    <w:rsid w:val="007608E4"/>
    <w:rsid w:val="007961E1"/>
    <w:rsid w:val="007A4AA1"/>
    <w:rsid w:val="007C6EFD"/>
    <w:rsid w:val="007D365F"/>
    <w:rsid w:val="007F47C0"/>
    <w:rsid w:val="00816A7C"/>
    <w:rsid w:val="00821FC5"/>
    <w:rsid w:val="00831430"/>
    <w:rsid w:val="008452C5"/>
    <w:rsid w:val="0087233B"/>
    <w:rsid w:val="008B640B"/>
    <w:rsid w:val="008B6C37"/>
    <w:rsid w:val="008D0BAB"/>
    <w:rsid w:val="008E03B2"/>
    <w:rsid w:val="008F07B1"/>
    <w:rsid w:val="008F0C54"/>
    <w:rsid w:val="009062F1"/>
    <w:rsid w:val="0091132B"/>
    <w:rsid w:val="00974C33"/>
    <w:rsid w:val="009C4A5E"/>
    <w:rsid w:val="009C649E"/>
    <w:rsid w:val="009D0C9F"/>
    <w:rsid w:val="009D1651"/>
    <w:rsid w:val="009E7327"/>
    <w:rsid w:val="00A53569"/>
    <w:rsid w:val="00A8167E"/>
    <w:rsid w:val="00AB0E7D"/>
    <w:rsid w:val="00AF6086"/>
    <w:rsid w:val="00AF7A51"/>
    <w:rsid w:val="00B33645"/>
    <w:rsid w:val="00B37635"/>
    <w:rsid w:val="00B6694B"/>
    <w:rsid w:val="00B82C07"/>
    <w:rsid w:val="00B82E88"/>
    <w:rsid w:val="00BB2A90"/>
    <w:rsid w:val="00BE30D9"/>
    <w:rsid w:val="00BF7067"/>
    <w:rsid w:val="00C07F68"/>
    <w:rsid w:val="00C104E9"/>
    <w:rsid w:val="00C1217C"/>
    <w:rsid w:val="00C20D38"/>
    <w:rsid w:val="00C42CA1"/>
    <w:rsid w:val="00C66D2C"/>
    <w:rsid w:val="00CA3D98"/>
    <w:rsid w:val="00CA5C3B"/>
    <w:rsid w:val="00CE5CB4"/>
    <w:rsid w:val="00DA01A8"/>
    <w:rsid w:val="00DC03EB"/>
    <w:rsid w:val="00DF3DA4"/>
    <w:rsid w:val="00DF671C"/>
    <w:rsid w:val="00E27188"/>
    <w:rsid w:val="00E77E13"/>
    <w:rsid w:val="00F02D38"/>
    <w:rsid w:val="00F03DFA"/>
    <w:rsid w:val="00F329CB"/>
    <w:rsid w:val="00F54B59"/>
    <w:rsid w:val="00F80352"/>
    <w:rsid w:val="00FC692E"/>
    <w:rsid w:val="00FD1ADF"/>
    <w:rsid w:val="00FE5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2C39"/>
  <w15:chartTrackingRefBased/>
  <w15:docId w15:val="{292DD27B-E6DD-48F3-B414-FB73B058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it-IT"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046A"/>
  </w:style>
  <w:style w:type="paragraph" w:styleId="Titolo1">
    <w:name w:val="heading 1"/>
    <w:basedOn w:val="Normale"/>
    <w:next w:val="Normale"/>
    <w:link w:val="Titolo1Carattere"/>
    <w:uiPriority w:val="9"/>
    <w:qFormat/>
    <w:rsid w:val="0020046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20046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semiHidden/>
    <w:unhideWhenUsed/>
    <w:qFormat/>
    <w:rsid w:val="0020046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olo4">
    <w:name w:val="heading 4"/>
    <w:basedOn w:val="Normale"/>
    <w:next w:val="Normale"/>
    <w:link w:val="Titolo4Carattere"/>
    <w:uiPriority w:val="9"/>
    <w:semiHidden/>
    <w:unhideWhenUsed/>
    <w:qFormat/>
    <w:rsid w:val="0020046A"/>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20046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olo6">
    <w:name w:val="heading 6"/>
    <w:basedOn w:val="Normale"/>
    <w:next w:val="Normale"/>
    <w:link w:val="Titolo6Carattere"/>
    <w:uiPriority w:val="9"/>
    <w:semiHidden/>
    <w:unhideWhenUsed/>
    <w:qFormat/>
    <w:rsid w:val="0020046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olo7">
    <w:name w:val="heading 7"/>
    <w:basedOn w:val="Normale"/>
    <w:next w:val="Normale"/>
    <w:link w:val="Titolo7Carattere"/>
    <w:uiPriority w:val="9"/>
    <w:semiHidden/>
    <w:unhideWhenUsed/>
    <w:qFormat/>
    <w:rsid w:val="0020046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olo8">
    <w:name w:val="heading 8"/>
    <w:basedOn w:val="Normale"/>
    <w:next w:val="Normale"/>
    <w:link w:val="Titolo8Carattere"/>
    <w:uiPriority w:val="9"/>
    <w:semiHidden/>
    <w:unhideWhenUsed/>
    <w:qFormat/>
    <w:rsid w:val="0020046A"/>
    <w:pPr>
      <w:keepNext/>
      <w:keepLines/>
      <w:spacing w:before="40" w:after="0"/>
      <w:outlineLvl w:val="7"/>
    </w:pPr>
    <w:rPr>
      <w:rFonts w:asciiTheme="majorHAnsi" w:eastAsiaTheme="majorEastAsia" w:hAnsiTheme="majorHAnsi" w:cstheme="majorBidi"/>
      <w:b/>
      <w:bCs/>
      <w:color w:val="44546A" w:themeColor="text2"/>
    </w:rPr>
  </w:style>
  <w:style w:type="paragraph" w:styleId="Titolo9">
    <w:name w:val="heading 9"/>
    <w:basedOn w:val="Normale"/>
    <w:next w:val="Normale"/>
    <w:link w:val="Titolo9Carattere"/>
    <w:uiPriority w:val="9"/>
    <w:semiHidden/>
    <w:unhideWhenUsed/>
    <w:qFormat/>
    <w:rsid w:val="0020046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046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20046A"/>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semiHidden/>
    <w:rsid w:val="0020046A"/>
    <w:rPr>
      <w:rFonts w:asciiTheme="majorHAnsi" w:eastAsiaTheme="majorEastAsia" w:hAnsiTheme="majorHAnsi" w:cstheme="majorBidi"/>
      <w:color w:val="44546A" w:themeColor="text2"/>
      <w:sz w:val="24"/>
      <w:szCs w:val="24"/>
    </w:rPr>
  </w:style>
  <w:style w:type="character" w:customStyle="1" w:styleId="Titolo4Carattere">
    <w:name w:val="Titolo 4 Carattere"/>
    <w:basedOn w:val="Carpredefinitoparagrafo"/>
    <w:link w:val="Titolo4"/>
    <w:uiPriority w:val="9"/>
    <w:semiHidden/>
    <w:rsid w:val="0020046A"/>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20046A"/>
    <w:rPr>
      <w:rFonts w:asciiTheme="majorHAnsi" w:eastAsiaTheme="majorEastAsia" w:hAnsiTheme="majorHAnsi" w:cstheme="majorBidi"/>
      <w:color w:val="44546A" w:themeColor="text2"/>
      <w:sz w:val="22"/>
      <w:szCs w:val="22"/>
    </w:rPr>
  </w:style>
  <w:style w:type="character" w:customStyle="1" w:styleId="Titolo6Carattere">
    <w:name w:val="Titolo 6 Carattere"/>
    <w:basedOn w:val="Carpredefinitoparagrafo"/>
    <w:link w:val="Titolo6"/>
    <w:uiPriority w:val="9"/>
    <w:semiHidden/>
    <w:rsid w:val="0020046A"/>
    <w:rPr>
      <w:rFonts w:asciiTheme="majorHAnsi" w:eastAsiaTheme="majorEastAsia" w:hAnsiTheme="majorHAnsi" w:cstheme="majorBidi"/>
      <w:i/>
      <w:iCs/>
      <w:color w:val="44546A" w:themeColor="text2"/>
      <w:sz w:val="21"/>
      <w:szCs w:val="21"/>
    </w:rPr>
  </w:style>
  <w:style w:type="character" w:customStyle="1" w:styleId="Titolo7Carattere">
    <w:name w:val="Titolo 7 Carattere"/>
    <w:basedOn w:val="Carpredefinitoparagrafo"/>
    <w:link w:val="Titolo7"/>
    <w:uiPriority w:val="9"/>
    <w:semiHidden/>
    <w:rsid w:val="0020046A"/>
    <w:rPr>
      <w:rFonts w:asciiTheme="majorHAnsi" w:eastAsiaTheme="majorEastAsia" w:hAnsiTheme="majorHAnsi" w:cstheme="majorBidi"/>
      <w:i/>
      <w:iCs/>
      <w:color w:val="1F4E79" w:themeColor="accent1" w:themeShade="80"/>
      <w:sz w:val="21"/>
      <w:szCs w:val="21"/>
    </w:rPr>
  </w:style>
  <w:style w:type="character" w:customStyle="1" w:styleId="Titolo8Carattere">
    <w:name w:val="Titolo 8 Carattere"/>
    <w:basedOn w:val="Carpredefinitoparagrafo"/>
    <w:link w:val="Titolo8"/>
    <w:uiPriority w:val="9"/>
    <w:semiHidden/>
    <w:rsid w:val="0020046A"/>
    <w:rPr>
      <w:rFonts w:asciiTheme="majorHAnsi" w:eastAsiaTheme="majorEastAsia" w:hAnsiTheme="majorHAnsi" w:cstheme="majorBidi"/>
      <w:b/>
      <w:bCs/>
      <w:color w:val="44546A" w:themeColor="text2"/>
    </w:rPr>
  </w:style>
  <w:style w:type="character" w:customStyle="1" w:styleId="Titolo9Carattere">
    <w:name w:val="Titolo 9 Carattere"/>
    <w:basedOn w:val="Carpredefinitoparagrafo"/>
    <w:link w:val="Titolo9"/>
    <w:uiPriority w:val="9"/>
    <w:semiHidden/>
    <w:rsid w:val="0020046A"/>
    <w:rPr>
      <w:rFonts w:asciiTheme="majorHAnsi" w:eastAsiaTheme="majorEastAsia" w:hAnsiTheme="majorHAnsi" w:cstheme="majorBidi"/>
      <w:b/>
      <w:bCs/>
      <w:i/>
      <w:iCs/>
      <w:color w:val="44546A" w:themeColor="text2"/>
    </w:rPr>
  </w:style>
  <w:style w:type="paragraph" w:styleId="Didascalia">
    <w:name w:val="caption"/>
    <w:basedOn w:val="Normale"/>
    <w:next w:val="Normale"/>
    <w:uiPriority w:val="35"/>
    <w:semiHidden/>
    <w:unhideWhenUsed/>
    <w:qFormat/>
    <w:rsid w:val="0020046A"/>
    <w:pPr>
      <w:spacing w:line="240" w:lineRule="auto"/>
    </w:pPr>
    <w:rPr>
      <w:b/>
      <w:bCs/>
      <w:smallCaps/>
      <w:color w:val="595959" w:themeColor="text1" w:themeTint="A6"/>
      <w:spacing w:val="6"/>
    </w:rPr>
  </w:style>
  <w:style w:type="paragraph" w:styleId="Titolo">
    <w:name w:val="Title"/>
    <w:basedOn w:val="Normale"/>
    <w:next w:val="Normale"/>
    <w:link w:val="TitoloCarattere"/>
    <w:uiPriority w:val="10"/>
    <w:qFormat/>
    <w:rsid w:val="0020046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oloCarattere">
    <w:name w:val="Titolo Carattere"/>
    <w:basedOn w:val="Carpredefinitoparagrafo"/>
    <w:link w:val="Titolo"/>
    <w:uiPriority w:val="10"/>
    <w:rsid w:val="0020046A"/>
    <w:rPr>
      <w:rFonts w:asciiTheme="majorHAnsi" w:eastAsiaTheme="majorEastAsia" w:hAnsiTheme="majorHAnsi" w:cstheme="majorBidi"/>
      <w:color w:val="5B9BD5" w:themeColor="accent1"/>
      <w:spacing w:val="-10"/>
      <w:sz w:val="56"/>
      <w:szCs w:val="56"/>
    </w:rPr>
  </w:style>
  <w:style w:type="paragraph" w:styleId="Sottotitolo">
    <w:name w:val="Subtitle"/>
    <w:basedOn w:val="Normale"/>
    <w:next w:val="Normale"/>
    <w:link w:val="SottotitoloCarattere"/>
    <w:uiPriority w:val="11"/>
    <w:qFormat/>
    <w:rsid w:val="0020046A"/>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20046A"/>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20046A"/>
    <w:rPr>
      <w:b/>
      <w:bCs/>
    </w:rPr>
  </w:style>
  <w:style w:type="character" w:styleId="Enfasicorsivo">
    <w:name w:val="Emphasis"/>
    <w:basedOn w:val="Carpredefinitoparagrafo"/>
    <w:uiPriority w:val="20"/>
    <w:qFormat/>
    <w:rsid w:val="0020046A"/>
    <w:rPr>
      <w:i/>
      <w:iCs/>
    </w:rPr>
  </w:style>
  <w:style w:type="paragraph" w:styleId="Nessunaspaziatura">
    <w:name w:val="No Spacing"/>
    <w:uiPriority w:val="1"/>
    <w:qFormat/>
    <w:rsid w:val="0020046A"/>
    <w:pPr>
      <w:spacing w:after="0" w:line="240" w:lineRule="auto"/>
    </w:pPr>
  </w:style>
  <w:style w:type="paragraph" w:styleId="Citazione">
    <w:name w:val="Quote"/>
    <w:basedOn w:val="Normale"/>
    <w:next w:val="Normale"/>
    <w:link w:val="CitazioneCarattere"/>
    <w:uiPriority w:val="29"/>
    <w:qFormat/>
    <w:rsid w:val="0020046A"/>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20046A"/>
    <w:rPr>
      <w:i/>
      <w:iCs/>
      <w:color w:val="404040" w:themeColor="text1" w:themeTint="BF"/>
    </w:rPr>
  </w:style>
  <w:style w:type="paragraph" w:styleId="Citazioneintensa">
    <w:name w:val="Intense Quote"/>
    <w:basedOn w:val="Normale"/>
    <w:next w:val="Normale"/>
    <w:link w:val="CitazioneintensaCarattere"/>
    <w:uiPriority w:val="30"/>
    <w:qFormat/>
    <w:rsid w:val="0020046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zioneintensaCarattere">
    <w:name w:val="Citazione intensa Carattere"/>
    <w:basedOn w:val="Carpredefinitoparagrafo"/>
    <w:link w:val="Citazioneintensa"/>
    <w:uiPriority w:val="30"/>
    <w:rsid w:val="0020046A"/>
    <w:rPr>
      <w:rFonts w:asciiTheme="majorHAnsi" w:eastAsiaTheme="majorEastAsia" w:hAnsiTheme="majorHAnsi" w:cstheme="majorBidi"/>
      <w:color w:val="5B9BD5" w:themeColor="accent1"/>
      <w:sz w:val="28"/>
      <w:szCs w:val="28"/>
    </w:rPr>
  </w:style>
  <w:style w:type="character" w:styleId="Enfasidelicata">
    <w:name w:val="Subtle Emphasis"/>
    <w:basedOn w:val="Carpredefinitoparagrafo"/>
    <w:uiPriority w:val="19"/>
    <w:qFormat/>
    <w:rsid w:val="0020046A"/>
    <w:rPr>
      <w:i/>
      <w:iCs/>
      <w:color w:val="404040" w:themeColor="text1" w:themeTint="BF"/>
    </w:rPr>
  </w:style>
  <w:style w:type="character" w:styleId="Enfasiintensa">
    <w:name w:val="Intense Emphasis"/>
    <w:basedOn w:val="Carpredefinitoparagrafo"/>
    <w:uiPriority w:val="21"/>
    <w:qFormat/>
    <w:rsid w:val="0020046A"/>
    <w:rPr>
      <w:b/>
      <w:bCs/>
      <w:i/>
      <w:iCs/>
    </w:rPr>
  </w:style>
  <w:style w:type="character" w:styleId="Riferimentodelicato">
    <w:name w:val="Subtle Reference"/>
    <w:basedOn w:val="Carpredefinitoparagrafo"/>
    <w:uiPriority w:val="31"/>
    <w:qFormat/>
    <w:rsid w:val="0020046A"/>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20046A"/>
    <w:rPr>
      <w:b/>
      <w:bCs/>
      <w:smallCaps/>
      <w:spacing w:val="5"/>
      <w:u w:val="single"/>
    </w:rPr>
  </w:style>
  <w:style w:type="character" w:styleId="Titolodellibro">
    <w:name w:val="Book Title"/>
    <w:basedOn w:val="Carpredefinitoparagrafo"/>
    <w:uiPriority w:val="33"/>
    <w:qFormat/>
    <w:rsid w:val="0020046A"/>
    <w:rPr>
      <w:b/>
      <w:bCs/>
      <w:smallCaps/>
    </w:rPr>
  </w:style>
  <w:style w:type="paragraph" w:styleId="Titolosommario">
    <w:name w:val="TOC Heading"/>
    <w:basedOn w:val="Titolo1"/>
    <w:next w:val="Normale"/>
    <w:uiPriority w:val="39"/>
    <w:semiHidden/>
    <w:unhideWhenUsed/>
    <w:qFormat/>
    <w:rsid w:val="0020046A"/>
    <w:pPr>
      <w:outlineLvl w:val="9"/>
    </w:pPr>
  </w:style>
  <w:style w:type="paragraph" w:styleId="Paragrafoelenco">
    <w:name w:val="List Paragraph"/>
    <w:basedOn w:val="Normale"/>
    <w:uiPriority w:val="34"/>
    <w:qFormat/>
    <w:rsid w:val="0055423E"/>
    <w:pPr>
      <w:ind w:left="720"/>
      <w:contextualSpacing/>
    </w:pPr>
  </w:style>
  <w:style w:type="character" w:styleId="Collegamentoipertestuale">
    <w:name w:val="Hyperlink"/>
    <w:basedOn w:val="Carpredefinitoparagrafo"/>
    <w:uiPriority w:val="99"/>
    <w:semiHidden/>
    <w:unhideWhenUsed/>
    <w:rsid w:val="0039789E"/>
    <w:rPr>
      <w:color w:val="0000FF"/>
      <w:u w:val="single"/>
    </w:rPr>
  </w:style>
  <w:style w:type="paragraph" w:styleId="Testofumetto">
    <w:name w:val="Balloon Text"/>
    <w:basedOn w:val="Normale"/>
    <w:link w:val="TestofumettoCarattere"/>
    <w:uiPriority w:val="99"/>
    <w:semiHidden/>
    <w:unhideWhenUsed/>
    <w:rsid w:val="00536E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6EE4"/>
    <w:rPr>
      <w:rFonts w:ascii="Segoe UI" w:hAnsi="Segoe UI" w:cs="Segoe UI"/>
      <w:sz w:val="18"/>
      <w:szCs w:val="18"/>
    </w:rPr>
  </w:style>
  <w:style w:type="table" w:styleId="Grigliatabella">
    <w:name w:val="Table Grid"/>
    <w:basedOn w:val="Tabellanormale"/>
    <w:uiPriority w:val="39"/>
    <w:rsid w:val="00760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7327"/>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8D0BAB"/>
    <w:rPr>
      <w:sz w:val="16"/>
      <w:szCs w:val="16"/>
    </w:rPr>
  </w:style>
  <w:style w:type="paragraph" w:styleId="Testocommento">
    <w:name w:val="annotation text"/>
    <w:basedOn w:val="Normale"/>
    <w:link w:val="TestocommentoCarattere"/>
    <w:uiPriority w:val="99"/>
    <w:semiHidden/>
    <w:unhideWhenUsed/>
    <w:rsid w:val="008D0BAB"/>
    <w:pPr>
      <w:spacing w:line="240" w:lineRule="auto"/>
    </w:pPr>
  </w:style>
  <w:style w:type="character" w:customStyle="1" w:styleId="TestocommentoCarattere">
    <w:name w:val="Testo commento Carattere"/>
    <w:basedOn w:val="Carpredefinitoparagrafo"/>
    <w:link w:val="Testocommento"/>
    <w:uiPriority w:val="99"/>
    <w:semiHidden/>
    <w:rsid w:val="008D0BAB"/>
  </w:style>
  <w:style w:type="paragraph" w:styleId="Soggettocommento">
    <w:name w:val="annotation subject"/>
    <w:basedOn w:val="Testocommento"/>
    <w:next w:val="Testocommento"/>
    <w:link w:val="SoggettocommentoCarattere"/>
    <w:uiPriority w:val="99"/>
    <w:semiHidden/>
    <w:unhideWhenUsed/>
    <w:rsid w:val="008D0BAB"/>
    <w:rPr>
      <w:b/>
      <w:bCs/>
    </w:rPr>
  </w:style>
  <w:style w:type="character" w:customStyle="1" w:styleId="SoggettocommentoCarattere">
    <w:name w:val="Soggetto commento Carattere"/>
    <w:basedOn w:val="TestocommentoCarattere"/>
    <w:link w:val="Soggettocommento"/>
    <w:uiPriority w:val="99"/>
    <w:semiHidden/>
    <w:rsid w:val="008D0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7668">
      <w:bodyDiv w:val="1"/>
      <w:marLeft w:val="0"/>
      <w:marRight w:val="0"/>
      <w:marTop w:val="0"/>
      <w:marBottom w:val="0"/>
      <w:divBdr>
        <w:top w:val="none" w:sz="0" w:space="0" w:color="auto"/>
        <w:left w:val="none" w:sz="0" w:space="0" w:color="auto"/>
        <w:bottom w:val="none" w:sz="0" w:space="0" w:color="auto"/>
        <w:right w:val="none" w:sz="0" w:space="0" w:color="auto"/>
      </w:divBdr>
    </w:div>
    <w:div w:id="1897620385">
      <w:bodyDiv w:val="1"/>
      <w:marLeft w:val="0"/>
      <w:marRight w:val="0"/>
      <w:marTop w:val="0"/>
      <w:marBottom w:val="0"/>
      <w:divBdr>
        <w:top w:val="none" w:sz="0" w:space="0" w:color="auto"/>
        <w:left w:val="none" w:sz="0" w:space="0" w:color="auto"/>
        <w:bottom w:val="none" w:sz="0" w:space="0" w:color="auto"/>
        <w:right w:val="none" w:sz="0" w:space="0" w:color="auto"/>
      </w:divBdr>
      <w:divsChild>
        <w:div w:id="341275819">
          <w:marLeft w:val="900"/>
          <w:marRight w:val="0"/>
          <w:marTop w:val="0"/>
          <w:marBottom w:val="0"/>
          <w:divBdr>
            <w:top w:val="none" w:sz="0" w:space="0" w:color="auto"/>
            <w:left w:val="none" w:sz="0" w:space="0" w:color="auto"/>
            <w:bottom w:val="none" w:sz="0" w:space="0" w:color="auto"/>
            <w:right w:val="none" w:sz="0" w:space="0" w:color="auto"/>
          </w:divBdr>
        </w:div>
      </w:divsChild>
    </w:div>
    <w:div w:id="20918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tage1.praga\Desktop\Nuovo%20Foglio%20di%20lavoro%20di%20Microsoft%20Exc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400" b="0" i="0" u="none" strike="noStrike" baseline="0">
                <a:effectLst/>
              </a:rPr>
              <a:t>Contributo ceco all'ESA (migliaia di €)</a:t>
            </a:r>
            <a:r>
              <a:rPr lang="it-IT" sz="1400" b="0" i="0" u="none" strike="noStrike" baseline="0"/>
              <a:t> </a:t>
            </a:r>
            <a:endParaRPr lang="it-I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List1!$B$2</c:f>
              <c:strCache>
                <c:ptCount val="1"/>
                <c:pt idx="0">
                  <c:v>Ammontare</c:v>
                </c:pt>
              </c:strCache>
            </c:strRef>
          </c:tx>
          <c:spPr>
            <a:ln w="28575" cap="rnd">
              <a:solidFill>
                <a:schemeClr val="accent1"/>
              </a:solidFill>
              <a:round/>
            </a:ln>
            <a:effectLst/>
          </c:spPr>
          <c:marker>
            <c:symbol val="none"/>
          </c:marker>
          <c:cat>
            <c:numRef>
              <c:f>List1!$A$3:$A$12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List1!$B$3:$B$12</c:f>
              <c:numCache>
                <c:formatCode>General</c:formatCode>
                <c:ptCount val="10"/>
                <c:pt idx="0">
                  <c:v>7371</c:v>
                </c:pt>
                <c:pt idx="1">
                  <c:v>10150</c:v>
                </c:pt>
                <c:pt idx="2">
                  <c:v>10434</c:v>
                </c:pt>
                <c:pt idx="3">
                  <c:v>11526</c:v>
                </c:pt>
                <c:pt idx="4">
                  <c:v>14389</c:v>
                </c:pt>
                <c:pt idx="5">
                  <c:v>13882</c:v>
                </c:pt>
                <c:pt idx="6">
                  <c:v>14150</c:v>
                </c:pt>
                <c:pt idx="7">
                  <c:v>18325</c:v>
                </c:pt>
                <c:pt idx="8">
                  <c:v>46639</c:v>
                </c:pt>
                <c:pt idx="9">
                  <c:v>46379</c:v>
                </c:pt>
              </c:numCache>
            </c:numRef>
          </c:val>
          <c:smooth val="0"/>
          <c:extLst>
            <c:ext xmlns:c16="http://schemas.microsoft.com/office/drawing/2014/chart" uri="{C3380CC4-5D6E-409C-BE32-E72D297353CC}">
              <c16:uniqueId val="{00000000-8A51-4937-B010-FCC7E5B622FF}"/>
            </c:ext>
          </c:extLst>
        </c:ser>
        <c:dLbls>
          <c:showLegendKey val="0"/>
          <c:showVal val="0"/>
          <c:showCatName val="0"/>
          <c:showSerName val="0"/>
          <c:showPercent val="0"/>
          <c:showBubbleSize val="0"/>
        </c:dLbls>
        <c:smooth val="0"/>
        <c:axId val="199640648"/>
        <c:axId val="199636712"/>
      </c:lineChart>
      <c:catAx>
        <c:axId val="199640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99636712"/>
        <c:crosses val="autoZero"/>
        <c:auto val="1"/>
        <c:lblAlgn val="ctr"/>
        <c:lblOffset val="100"/>
        <c:noMultiLvlLbl val="0"/>
      </c:catAx>
      <c:valAx>
        <c:axId val="199636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99640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5D839-2E53-4974-900B-9FC567A5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11</Pages>
  <Words>3831</Words>
  <Characters>21841</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stage1.praga@AMBPRAGA.CECA.MAENET</dc:creator>
  <cp:keywords/>
  <dc:description/>
  <cp:lastModifiedBy>alessandro.pitotti</cp:lastModifiedBy>
  <cp:revision>39</cp:revision>
  <cp:lastPrinted>2020-02-17T15:18:00Z</cp:lastPrinted>
  <dcterms:created xsi:type="dcterms:W3CDTF">2020-02-04T08:54:00Z</dcterms:created>
  <dcterms:modified xsi:type="dcterms:W3CDTF">2021-02-25T14:44:00Z</dcterms:modified>
</cp:coreProperties>
</file>