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9" w:type="dxa"/>
        <w:tblLayout w:type="fixed"/>
        <w:tblCellMar>
          <w:left w:w="0" w:type="dxa"/>
          <w:right w:w="0" w:type="dxa"/>
        </w:tblCellMar>
        <w:tblLook w:val="0000" w:firstRow="0" w:lastRow="0" w:firstColumn="0" w:lastColumn="0" w:noHBand="0" w:noVBand="0"/>
      </w:tblPr>
      <w:tblGrid>
        <w:gridCol w:w="1814"/>
        <w:gridCol w:w="7655"/>
      </w:tblGrid>
      <w:tr w:rsidR="00775556" w:rsidTr="008E754D">
        <w:trPr>
          <w:trHeight w:val="1440"/>
        </w:trPr>
        <w:tc>
          <w:tcPr>
            <w:tcW w:w="1814" w:type="dxa"/>
          </w:tcPr>
          <w:p w:rsidR="00775556" w:rsidRDefault="00775556" w:rsidP="00775556">
            <w:pPr>
              <w:pStyle w:val="ZCom"/>
              <w:rPr>
                <w:rFonts w:ascii="Helvetica" w:hAnsi="Helvetica" w:cs="Helvetica"/>
                <w:lang w:val="fr-FR"/>
              </w:rPr>
            </w:pPr>
            <w:r>
              <w:rPr>
                <w:rFonts w:ascii="Helvetica" w:hAnsi="Helvetica" w:cs="Helvetica"/>
                <w:noProof/>
                <w:szCs w:val="20"/>
                <w:lang w:eastAsia="en-GB"/>
              </w:rPr>
              <w:drawing>
                <wp:inline distT="0" distB="0" distL="0" distR="0" wp14:anchorId="767C87A4" wp14:editId="226C9E09">
                  <wp:extent cx="1008380" cy="679450"/>
                  <wp:effectExtent l="0" t="0" r="127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380" cy="679450"/>
                          </a:xfrm>
                          <a:prstGeom prst="rect">
                            <a:avLst/>
                          </a:prstGeom>
                          <a:noFill/>
                          <a:ln>
                            <a:noFill/>
                          </a:ln>
                        </pic:spPr>
                      </pic:pic>
                    </a:graphicData>
                  </a:graphic>
                </wp:inline>
              </w:drawing>
            </w:r>
          </w:p>
        </w:tc>
        <w:tc>
          <w:tcPr>
            <w:tcW w:w="7655" w:type="dxa"/>
          </w:tcPr>
          <w:p w:rsidR="00775556" w:rsidRDefault="00775556" w:rsidP="00775556">
            <w:pPr>
              <w:pStyle w:val="ZCom"/>
              <w:spacing w:before="20"/>
              <w:rPr>
                <w:rFonts w:ascii="Helvetica" w:hAnsi="Helvetica" w:cs="Helvetica"/>
                <w:b/>
                <w:sz w:val="24"/>
                <w:lang w:val="en-US"/>
              </w:rPr>
            </w:pPr>
            <w:r>
              <w:rPr>
                <w:rFonts w:ascii="Helvetica" w:hAnsi="Helvetica" w:cs="Helvetica"/>
                <w:b/>
                <w:lang w:val="en-US"/>
              </w:rPr>
              <w:t xml:space="preserve">EUROPEAN </w:t>
            </w:r>
            <w:smartTag w:uri="urn:schemas-microsoft-com:office:smarttags" w:element="place">
              <w:r>
                <w:rPr>
                  <w:rFonts w:ascii="Helvetica" w:hAnsi="Helvetica" w:cs="Helvetica"/>
                  <w:b/>
                  <w:lang w:val="en-US"/>
                </w:rPr>
                <w:t>UNION</w:t>
              </w:r>
            </w:smartTag>
          </w:p>
          <w:p w:rsidR="00775556" w:rsidRDefault="00775556" w:rsidP="00775556">
            <w:pPr>
              <w:pStyle w:val="ZDGName"/>
              <w:jc w:val="both"/>
              <w:rPr>
                <w:rFonts w:ascii="Helvetica" w:hAnsi="Helvetica" w:cs="Helvetica"/>
                <w:lang w:val="en-US"/>
              </w:rPr>
            </w:pPr>
          </w:p>
          <w:p w:rsidR="00775556" w:rsidRDefault="00775556" w:rsidP="00775556">
            <w:pPr>
              <w:pStyle w:val="ZDGName"/>
              <w:jc w:val="both"/>
              <w:rPr>
                <w:rFonts w:ascii="Helvetica" w:hAnsi="Helvetica" w:cs="Helvetica"/>
                <w:lang w:val="en-US"/>
              </w:rPr>
            </w:pPr>
            <w:r>
              <w:rPr>
                <w:rFonts w:ascii="Helvetica" w:hAnsi="Helvetica" w:cs="Helvetica"/>
                <w:lang w:val="en-US"/>
              </w:rPr>
              <w:t xml:space="preserve">OFFICE TO HONG KONG AND </w:t>
            </w:r>
            <w:smartTag w:uri="urn:schemas-microsoft-com:office:smarttags" w:element="place">
              <w:smartTag w:uri="urn:schemas-microsoft-com:office:smarttags" w:element="State">
                <w:r>
                  <w:rPr>
                    <w:rFonts w:ascii="Helvetica" w:hAnsi="Helvetica" w:cs="Helvetica"/>
                    <w:lang w:val="en-US"/>
                  </w:rPr>
                  <w:t>MACAO</w:t>
                </w:r>
              </w:smartTag>
            </w:smartTag>
          </w:p>
          <w:p w:rsidR="00775556" w:rsidRDefault="00775556" w:rsidP="00775556">
            <w:pPr>
              <w:pStyle w:val="ZDGName"/>
              <w:jc w:val="both"/>
              <w:rPr>
                <w:rFonts w:ascii="Helvetica" w:hAnsi="Helvetica" w:cs="Helvetica"/>
                <w:lang w:val="en-US"/>
              </w:rPr>
            </w:pPr>
          </w:p>
          <w:p w:rsidR="00775556" w:rsidRDefault="00D36B02" w:rsidP="00775556">
            <w:pPr>
              <w:pStyle w:val="ZDGName"/>
              <w:jc w:val="both"/>
              <w:rPr>
                <w:rFonts w:ascii="Helvetica" w:hAnsi="Helvetica" w:cs="Helvetica"/>
                <w:lang w:val="en-US"/>
              </w:rPr>
            </w:pPr>
            <w:r>
              <w:rPr>
                <w:rFonts w:ascii="Helvetica" w:hAnsi="Helvetica" w:cs="Helvetica"/>
                <w:lang w:val="en-US"/>
              </w:rPr>
              <w:t>Trade Section</w:t>
            </w:r>
          </w:p>
          <w:p w:rsidR="00775556" w:rsidRPr="00FE79D5" w:rsidRDefault="00775556" w:rsidP="00775556">
            <w:pPr>
              <w:pStyle w:val="ZDGName"/>
              <w:jc w:val="both"/>
              <w:rPr>
                <w:rFonts w:ascii="Helvetica" w:hAnsi="Helvetica" w:cs="Helvetica"/>
              </w:rPr>
            </w:pPr>
          </w:p>
        </w:tc>
      </w:tr>
    </w:tbl>
    <w:p w:rsidR="00775556" w:rsidRDefault="00775556" w:rsidP="00775556">
      <w:pPr>
        <w:jc w:val="both"/>
        <w:rPr>
          <w:rFonts w:ascii="Arial" w:hAnsi="Arial" w:cs="Arial"/>
          <w:sz w:val="56"/>
          <w:szCs w:val="56"/>
          <w:lang w:val="en-US"/>
        </w:rPr>
      </w:pPr>
    </w:p>
    <w:p w:rsidR="00714FF4" w:rsidRPr="00775556" w:rsidRDefault="005A026B" w:rsidP="00775556">
      <w:pPr>
        <w:ind w:left="720"/>
        <w:jc w:val="center"/>
        <w:rPr>
          <w:rFonts w:ascii="Arial" w:hAnsi="Arial" w:cs="Arial"/>
          <w:sz w:val="36"/>
          <w:szCs w:val="36"/>
          <w:lang w:val="en-US"/>
        </w:rPr>
      </w:pPr>
      <w:r>
        <w:rPr>
          <w:rFonts w:ascii="Arial" w:hAnsi="Arial" w:cs="Arial"/>
          <w:sz w:val="36"/>
          <w:szCs w:val="36"/>
          <w:lang w:val="en-US"/>
        </w:rPr>
        <w:t>The Information and Communication Technology (</w:t>
      </w:r>
      <w:r w:rsidR="00343FCC" w:rsidRPr="00775556">
        <w:rPr>
          <w:rFonts w:ascii="Arial" w:hAnsi="Arial" w:cs="Arial"/>
          <w:sz w:val="36"/>
          <w:szCs w:val="36"/>
          <w:lang w:val="en-US"/>
        </w:rPr>
        <w:t>ICT</w:t>
      </w:r>
      <w:r>
        <w:rPr>
          <w:rFonts w:ascii="Arial" w:hAnsi="Arial" w:cs="Arial"/>
          <w:sz w:val="36"/>
          <w:szCs w:val="36"/>
          <w:lang w:val="en-US"/>
        </w:rPr>
        <w:t>)</w:t>
      </w:r>
      <w:r w:rsidR="00343FCC" w:rsidRPr="00775556">
        <w:rPr>
          <w:rFonts w:ascii="Arial" w:hAnsi="Arial" w:cs="Arial"/>
          <w:sz w:val="36"/>
          <w:szCs w:val="36"/>
          <w:lang w:val="en-US"/>
        </w:rPr>
        <w:t xml:space="preserve"> Sector and Policies in Hong Kong</w:t>
      </w:r>
    </w:p>
    <w:p w:rsidR="00343FCC" w:rsidRPr="00343FCC" w:rsidRDefault="00343FCC" w:rsidP="00775556">
      <w:pPr>
        <w:ind w:left="720"/>
        <w:jc w:val="center"/>
        <w:rPr>
          <w:rFonts w:ascii="Arial" w:hAnsi="Arial" w:cs="Arial"/>
          <w:lang w:val="en-US"/>
        </w:rPr>
      </w:pPr>
      <w:r w:rsidRPr="00343FCC">
        <w:rPr>
          <w:rFonts w:ascii="Arial" w:hAnsi="Arial" w:cs="Arial"/>
          <w:lang w:val="en-US"/>
        </w:rPr>
        <w:t>April 2015</w:t>
      </w:r>
      <w:bookmarkStart w:id="0" w:name="_GoBack"/>
      <w:bookmarkEnd w:id="0"/>
    </w:p>
    <w:p w:rsidR="00714FF4" w:rsidRPr="000125C6" w:rsidRDefault="00714FF4" w:rsidP="00775556">
      <w:pPr>
        <w:pStyle w:val="Heading3"/>
        <w:jc w:val="both"/>
      </w:pPr>
    </w:p>
    <w:p w:rsidR="00714FF4" w:rsidRDefault="00714FF4" w:rsidP="00775556">
      <w:pPr>
        <w:ind w:left="720"/>
        <w:jc w:val="both"/>
        <w:rPr>
          <w:rFonts w:ascii="Arial" w:hAnsi="Arial" w:cs="Arial"/>
          <w:sz w:val="20"/>
          <w:szCs w:val="20"/>
          <w:lang w:val="en-US"/>
        </w:rPr>
      </w:pPr>
    </w:p>
    <w:sdt>
      <w:sdtPr>
        <w:rPr>
          <w:rFonts w:asciiTheme="minorHAnsi" w:eastAsiaTheme="minorHAnsi" w:hAnsiTheme="minorHAnsi" w:cstheme="minorBidi"/>
          <w:b w:val="0"/>
          <w:bCs w:val="0"/>
          <w:color w:val="auto"/>
          <w:sz w:val="22"/>
          <w:szCs w:val="22"/>
          <w:lang w:val="en-GB" w:eastAsia="en-US"/>
        </w:rPr>
        <w:id w:val="-1034574737"/>
        <w:docPartObj>
          <w:docPartGallery w:val="Table of Contents"/>
          <w:docPartUnique/>
        </w:docPartObj>
      </w:sdtPr>
      <w:sdtEndPr>
        <w:rPr>
          <w:noProof/>
        </w:rPr>
      </w:sdtEndPr>
      <w:sdtContent>
        <w:p w:rsidR="00746234" w:rsidRDefault="00775556" w:rsidP="00775556">
          <w:pPr>
            <w:pStyle w:val="TOCHeading"/>
          </w:pPr>
          <w:r>
            <w:rPr>
              <w:rFonts w:asciiTheme="minorHAnsi" w:eastAsiaTheme="minorHAnsi" w:hAnsiTheme="minorHAnsi" w:cstheme="minorBidi"/>
              <w:b w:val="0"/>
              <w:bCs w:val="0"/>
              <w:color w:val="auto"/>
              <w:sz w:val="22"/>
              <w:szCs w:val="22"/>
              <w:lang w:val="en-GB" w:eastAsia="en-US"/>
            </w:rPr>
            <w:t xml:space="preserve">                </w:t>
          </w:r>
          <w:r w:rsidR="00746234">
            <w:t>Contents</w:t>
          </w:r>
        </w:p>
        <w:p w:rsidR="00333684" w:rsidRPr="00333684" w:rsidRDefault="00333684" w:rsidP="00775556">
          <w:pPr>
            <w:jc w:val="both"/>
            <w:rPr>
              <w:lang w:val="en-US" w:eastAsia="ja-JP"/>
            </w:rPr>
          </w:pPr>
        </w:p>
        <w:p w:rsidR="00F339C2" w:rsidRDefault="00746234" w:rsidP="00775556">
          <w:pPr>
            <w:pStyle w:val="TOC1"/>
            <w:tabs>
              <w:tab w:val="right" w:leader="dot" w:pos="9628"/>
            </w:tabs>
            <w:jc w:val="both"/>
            <w:rPr>
              <w:rFonts w:eastAsiaTheme="minorEastAsia"/>
              <w:noProof/>
              <w:lang w:eastAsia="en-GB"/>
            </w:rPr>
          </w:pPr>
          <w:r>
            <w:fldChar w:fldCharType="begin"/>
          </w:r>
          <w:r>
            <w:instrText xml:space="preserve"> TOC \o "1-3" \h \z \u </w:instrText>
          </w:r>
          <w:r>
            <w:fldChar w:fldCharType="separate"/>
          </w:r>
          <w:hyperlink w:anchor="_Toc417031571" w:history="1">
            <w:r w:rsidR="00F339C2" w:rsidRPr="00F339C2">
              <w:rPr>
                <w:rStyle w:val="Hyperlink"/>
                <w:b/>
                <w:noProof/>
              </w:rPr>
              <w:t>I. The government actions to promote the development of ICT:</w:t>
            </w:r>
            <w:r w:rsidR="00F339C2">
              <w:rPr>
                <w:noProof/>
                <w:webHidden/>
              </w:rPr>
              <w:tab/>
            </w:r>
            <w:r w:rsidR="00F339C2">
              <w:rPr>
                <w:noProof/>
                <w:webHidden/>
              </w:rPr>
              <w:fldChar w:fldCharType="begin"/>
            </w:r>
            <w:r w:rsidR="00F339C2">
              <w:rPr>
                <w:noProof/>
                <w:webHidden/>
              </w:rPr>
              <w:instrText xml:space="preserve"> PAGEREF _Toc417031571 \h </w:instrText>
            </w:r>
            <w:r w:rsidR="00F339C2">
              <w:rPr>
                <w:noProof/>
                <w:webHidden/>
              </w:rPr>
            </w:r>
            <w:r w:rsidR="00F339C2">
              <w:rPr>
                <w:noProof/>
                <w:webHidden/>
              </w:rPr>
              <w:fldChar w:fldCharType="separate"/>
            </w:r>
            <w:r w:rsidR="00E53730">
              <w:rPr>
                <w:noProof/>
                <w:webHidden/>
              </w:rPr>
              <w:t>2</w:t>
            </w:r>
            <w:r w:rsidR="00F339C2">
              <w:rPr>
                <w:noProof/>
                <w:webHidden/>
              </w:rPr>
              <w:fldChar w:fldCharType="end"/>
            </w:r>
          </w:hyperlink>
        </w:p>
        <w:p w:rsidR="00F339C2" w:rsidRDefault="00D36B02" w:rsidP="00775556">
          <w:pPr>
            <w:pStyle w:val="TOC2"/>
            <w:tabs>
              <w:tab w:val="right" w:leader="dot" w:pos="9628"/>
            </w:tabs>
            <w:jc w:val="both"/>
            <w:rPr>
              <w:rFonts w:eastAsiaTheme="minorEastAsia"/>
              <w:noProof/>
              <w:lang w:eastAsia="en-GB"/>
            </w:rPr>
          </w:pPr>
          <w:hyperlink w:anchor="_Toc417031572" w:history="1">
            <w:r w:rsidR="00F339C2" w:rsidRPr="00E948D2">
              <w:rPr>
                <w:rStyle w:val="Hyperlink"/>
                <w:noProof/>
              </w:rPr>
              <w:t>1. Government Strategy:</w:t>
            </w:r>
            <w:r w:rsidR="00F339C2">
              <w:rPr>
                <w:noProof/>
                <w:webHidden/>
              </w:rPr>
              <w:tab/>
            </w:r>
            <w:r w:rsidR="00F339C2">
              <w:rPr>
                <w:noProof/>
                <w:webHidden/>
              </w:rPr>
              <w:fldChar w:fldCharType="begin"/>
            </w:r>
            <w:r w:rsidR="00F339C2">
              <w:rPr>
                <w:noProof/>
                <w:webHidden/>
              </w:rPr>
              <w:instrText xml:space="preserve"> PAGEREF _Toc417031572 \h </w:instrText>
            </w:r>
            <w:r w:rsidR="00F339C2">
              <w:rPr>
                <w:noProof/>
                <w:webHidden/>
              </w:rPr>
            </w:r>
            <w:r w:rsidR="00F339C2">
              <w:rPr>
                <w:noProof/>
                <w:webHidden/>
              </w:rPr>
              <w:fldChar w:fldCharType="separate"/>
            </w:r>
            <w:r w:rsidR="00E53730">
              <w:rPr>
                <w:noProof/>
                <w:webHidden/>
              </w:rPr>
              <w:t>2</w:t>
            </w:r>
            <w:r w:rsidR="00F339C2">
              <w:rPr>
                <w:noProof/>
                <w:webHidden/>
              </w:rPr>
              <w:fldChar w:fldCharType="end"/>
            </w:r>
          </w:hyperlink>
        </w:p>
        <w:p w:rsidR="00F339C2" w:rsidRDefault="00D36B02" w:rsidP="00775556">
          <w:pPr>
            <w:pStyle w:val="TOC2"/>
            <w:tabs>
              <w:tab w:val="right" w:leader="dot" w:pos="9628"/>
            </w:tabs>
            <w:jc w:val="both"/>
            <w:rPr>
              <w:rFonts w:eastAsiaTheme="minorEastAsia"/>
              <w:noProof/>
              <w:lang w:eastAsia="en-GB"/>
            </w:rPr>
          </w:pPr>
          <w:hyperlink w:anchor="_Toc417031573" w:history="1">
            <w:r w:rsidR="00F339C2" w:rsidRPr="00E948D2">
              <w:rPr>
                <w:rStyle w:val="Hyperlink"/>
                <w:rFonts w:eastAsia="Times New Roman"/>
                <w:noProof/>
                <w:lang w:eastAsia="en-GB"/>
              </w:rPr>
              <w:t>2. E-Government Initiatives:</w:t>
            </w:r>
            <w:r w:rsidR="00F339C2">
              <w:rPr>
                <w:noProof/>
                <w:webHidden/>
              </w:rPr>
              <w:tab/>
            </w:r>
            <w:r w:rsidR="00F339C2">
              <w:rPr>
                <w:noProof/>
                <w:webHidden/>
              </w:rPr>
              <w:fldChar w:fldCharType="begin"/>
            </w:r>
            <w:r w:rsidR="00F339C2">
              <w:rPr>
                <w:noProof/>
                <w:webHidden/>
              </w:rPr>
              <w:instrText xml:space="preserve"> PAGEREF _Toc417031573 \h </w:instrText>
            </w:r>
            <w:r w:rsidR="00F339C2">
              <w:rPr>
                <w:noProof/>
                <w:webHidden/>
              </w:rPr>
            </w:r>
            <w:r w:rsidR="00F339C2">
              <w:rPr>
                <w:noProof/>
                <w:webHidden/>
              </w:rPr>
              <w:fldChar w:fldCharType="separate"/>
            </w:r>
            <w:r w:rsidR="00E53730">
              <w:rPr>
                <w:noProof/>
                <w:webHidden/>
              </w:rPr>
              <w:t>2</w:t>
            </w:r>
            <w:r w:rsidR="00F339C2">
              <w:rPr>
                <w:noProof/>
                <w:webHidden/>
              </w:rPr>
              <w:fldChar w:fldCharType="end"/>
            </w:r>
          </w:hyperlink>
        </w:p>
        <w:p w:rsidR="00F339C2" w:rsidRDefault="00D36B02" w:rsidP="00775556">
          <w:pPr>
            <w:pStyle w:val="TOC2"/>
            <w:tabs>
              <w:tab w:val="right" w:leader="dot" w:pos="9628"/>
            </w:tabs>
            <w:jc w:val="both"/>
            <w:rPr>
              <w:rFonts w:eastAsiaTheme="minorEastAsia"/>
              <w:noProof/>
              <w:lang w:eastAsia="en-GB"/>
            </w:rPr>
          </w:pPr>
          <w:hyperlink w:anchor="_Toc417031574" w:history="1">
            <w:r w:rsidR="00F339C2" w:rsidRPr="00E948D2">
              <w:rPr>
                <w:rStyle w:val="Hyperlink"/>
                <w:rFonts w:eastAsia="Times New Roman"/>
                <w:noProof/>
                <w:lang w:eastAsia="en-GB"/>
              </w:rPr>
              <w:t>3. Government funding and support programs for IT:</w:t>
            </w:r>
            <w:r w:rsidR="00F339C2">
              <w:rPr>
                <w:noProof/>
                <w:webHidden/>
              </w:rPr>
              <w:tab/>
            </w:r>
            <w:r w:rsidR="00F339C2">
              <w:rPr>
                <w:noProof/>
                <w:webHidden/>
              </w:rPr>
              <w:fldChar w:fldCharType="begin"/>
            </w:r>
            <w:r w:rsidR="00F339C2">
              <w:rPr>
                <w:noProof/>
                <w:webHidden/>
              </w:rPr>
              <w:instrText xml:space="preserve"> PAGEREF _Toc417031574 \h </w:instrText>
            </w:r>
            <w:r w:rsidR="00F339C2">
              <w:rPr>
                <w:noProof/>
                <w:webHidden/>
              </w:rPr>
            </w:r>
            <w:r w:rsidR="00F339C2">
              <w:rPr>
                <w:noProof/>
                <w:webHidden/>
              </w:rPr>
              <w:fldChar w:fldCharType="separate"/>
            </w:r>
            <w:r w:rsidR="00E53730">
              <w:rPr>
                <w:noProof/>
                <w:webHidden/>
              </w:rPr>
              <w:t>3</w:t>
            </w:r>
            <w:r w:rsidR="00F339C2">
              <w:rPr>
                <w:noProof/>
                <w:webHidden/>
              </w:rPr>
              <w:fldChar w:fldCharType="end"/>
            </w:r>
          </w:hyperlink>
        </w:p>
        <w:p w:rsidR="00F339C2" w:rsidRDefault="00D36B02" w:rsidP="00775556">
          <w:pPr>
            <w:pStyle w:val="TOC2"/>
            <w:tabs>
              <w:tab w:val="right" w:leader="dot" w:pos="9628"/>
            </w:tabs>
            <w:jc w:val="both"/>
            <w:rPr>
              <w:rFonts w:eastAsiaTheme="minorEastAsia"/>
              <w:noProof/>
              <w:lang w:eastAsia="en-GB"/>
            </w:rPr>
          </w:pPr>
          <w:hyperlink w:anchor="_Toc417031575" w:history="1">
            <w:r w:rsidR="00F339C2" w:rsidRPr="00E948D2">
              <w:rPr>
                <w:rStyle w:val="Hyperlink"/>
                <w:rFonts w:eastAsia="Times New Roman"/>
                <w:noProof/>
                <w:lang w:eastAsia="en-GB"/>
              </w:rPr>
              <w:t>4. International Cooperation in ICT:</w:t>
            </w:r>
            <w:r w:rsidR="00F339C2">
              <w:rPr>
                <w:noProof/>
                <w:webHidden/>
              </w:rPr>
              <w:tab/>
            </w:r>
            <w:r w:rsidR="00F339C2">
              <w:rPr>
                <w:noProof/>
                <w:webHidden/>
              </w:rPr>
              <w:fldChar w:fldCharType="begin"/>
            </w:r>
            <w:r w:rsidR="00F339C2">
              <w:rPr>
                <w:noProof/>
                <w:webHidden/>
              </w:rPr>
              <w:instrText xml:space="preserve"> PAGEREF _Toc417031575 \h </w:instrText>
            </w:r>
            <w:r w:rsidR="00F339C2">
              <w:rPr>
                <w:noProof/>
                <w:webHidden/>
              </w:rPr>
            </w:r>
            <w:r w:rsidR="00F339C2">
              <w:rPr>
                <w:noProof/>
                <w:webHidden/>
              </w:rPr>
              <w:fldChar w:fldCharType="separate"/>
            </w:r>
            <w:r w:rsidR="00E53730">
              <w:rPr>
                <w:noProof/>
                <w:webHidden/>
              </w:rPr>
              <w:t>4</w:t>
            </w:r>
            <w:r w:rsidR="00F339C2">
              <w:rPr>
                <w:noProof/>
                <w:webHidden/>
              </w:rPr>
              <w:fldChar w:fldCharType="end"/>
            </w:r>
          </w:hyperlink>
        </w:p>
        <w:p w:rsidR="00F339C2" w:rsidRDefault="00D36B02" w:rsidP="00775556">
          <w:pPr>
            <w:pStyle w:val="TOC1"/>
            <w:tabs>
              <w:tab w:val="right" w:leader="dot" w:pos="9628"/>
            </w:tabs>
            <w:jc w:val="both"/>
            <w:rPr>
              <w:rFonts w:eastAsiaTheme="minorEastAsia"/>
              <w:noProof/>
              <w:lang w:eastAsia="en-GB"/>
            </w:rPr>
          </w:pPr>
          <w:hyperlink w:anchor="_Toc417031576" w:history="1">
            <w:r w:rsidR="00F339C2" w:rsidRPr="00F339C2">
              <w:rPr>
                <w:rStyle w:val="Hyperlink"/>
                <w:b/>
                <w:noProof/>
              </w:rPr>
              <w:t>II. ITC in HK, sectorial and market studies:</w:t>
            </w:r>
            <w:r w:rsidR="00F339C2">
              <w:rPr>
                <w:noProof/>
                <w:webHidden/>
              </w:rPr>
              <w:tab/>
            </w:r>
            <w:r w:rsidR="00775556">
              <w:rPr>
                <w:noProof/>
                <w:webHidden/>
              </w:rPr>
              <w:t>5</w:t>
            </w:r>
          </w:hyperlink>
        </w:p>
        <w:p w:rsidR="00F339C2" w:rsidRDefault="00D36B02" w:rsidP="00775556">
          <w:pPr>
            <w:pStyle w:val="TOC2"/>
            <w:tabs>
              <w:tab w:val="right" w:leader="dot" w:pos="9628"/>
            </w:tabs>
            <w:jc w:val="both"/>
            <w:rPr>
              <w:rFonts w:eastAsiaTheme="minorEastAsia"/>
              <w:noProof/>
              <w:lang w:eastAsia="en-GB"/>
            </w:rPr>
          </w:pPr>
          <w:hyperlink w:anchor="_Toc417031577" w:history="1">
            <w:r w:rsidR="00F339C2" w:rsidRPr="00E948D2">
              <w:rPr>
                <w:rStyle w:val="Hyperlink"/>
                <w:rFonts w:eastAsia="Times New Roman"/>
                <w:noProof/>
                <w:lang w:eastAsia="en-GB"/>
              </w:rPr>
              <w:t>1. Market study, HK a place to invest in ICT?</w:t>
            </w:r>
            <w:r w:rsidR="00F339C2">
              <w:rPr>
                <w:noProof/>
                <w:webHidden/>
              </w:rPr>
              <w:tab/>
            </w:r>
            <w:r w:rsidR="00775556">
              <w:rPr>
                <w:noProof/>
                <w:webHidden/>
              </w:rPr>
              <w:t>5</w:t>
            </w:r>
          </w:hyperlink>
        </w:p>
        <w:p w:rsidR="00F339C2" w:rsidRDefault="00D36B02" w:rsidP="00775556">
          <w:pPr>
            <w:pStyle w:val="TOC2"/>
            <w:tabs>
              <w:tab w:val="right" w:leader="dot" w:pos="9628"/>
            </w:tabs>
            <w:jc w:val="both"/>
            <w:rPr>
              <w:noProof/>
            </w:rPr>
          </w:pPr>
          <w:hyperlink w:anchor="_Toc417031578" w:history="1">
            <w:r w:rsidR="00F339C2" w:rsidRPr="00E948D2">
              <w:rPr>
                <w:rStyle w:val="Hyperlink"/>
                <w:rFonts w:eastAsia="Times New Roman"/>
                <w:noProof/>
                <w:lang w:eastAsia="en-GB"/>
              </w:rPr>
              <w:t>2. Brief presentation of the ICT sectors:</w:t>
            </w:r>
            <w:r w:rsidR="00F339C2">
              <w:rPr>
                <w:noProof/>
                <w:webHidden/>
              </w:rPr>
              <w:tab/>
            </w:r>
            <w:r w:rsidR="00775556">
              <w:rPr>
                <w:noProof/>
                <w:webHidden/>
              </w:rPr>
              <w:t>6</w:t>
            </w:r>
          </w:hyperlink>
        </w:p>
        <w:p w:rsidR="00775556" w:rsidRPr="00775556" w:rsidRDefault="00775556" w:rsidP="00775556">
          <w:r w:rsidRPr="00775556">
            <w:rPr>
              <w:b/>
            </w:rPr>
            <w:t>Useful links</w:t>
          </w:r>
          <w:r>
            <w:t>…………………………………………………………………………………………………………………………………………………..</w:t>
          </w:r>
          <w:r w:rsidR="005A026B">
            <w:t>8</w:t>
          </w:r>
        </w:p>
        <w:p w:rsidR="00775556" w:rsidRPr="00775556" w:rsidRDefault="00775556" w:rsidP="00775556"/>
        <w:p w:rsidR="00746234" w:rsidRDefault="00746234" w:rsidP="00775556">
          <w:pPr>
            <w:jc w:val="both"/>
          </w:pPr>
          <w:r>
            <w:rPr>
              <w:b/>
              <w:bCs/>
              <w:noProof/>
            </w:rPr>
            <w:fldChar w:fldCharType="end"/>
          </w:r>
        </w:p>
      </w:sdtContent>
    </w:sdt>
    <w:p w:rsidR="00746234" w:rsidRDefault="00746234" w:rsidP="00775556">
      <w:pPr>
        <w:ind w:left="720"/>
        <w:jc w:val="both"/>
        <w:rPr>
          <w:rFonts w:ascii="Arial" w:hAnsi="Arial" w:cs="Arial"/>
          <w:sz w:val="20"/>
          <w:szCs w:val="20"/>
          <w:lang w:val="en-US"/>
        </w:rPr>
      </w:pPr>
    </w:p>
    <w:p w:rsidR="00746234" w:rsidRDefault="00746234" w:rsidP="00775556">
      <w:pPr>
        <w:ind w:left="720"/>
        <w:jc w:val="both"/>
        <w:rPr>
          <w:rFonts w:ascii="Arial" w:hAnsi="Arial" w:cs="Arial"/>
          <w:sz w:val="20"/>
          <w:szCs w:val="20"/>
          <w:lang w:val="en-US"/>
        </w:rPr>
      </w:pPr>
    </w:p>
    <w:p w:rsidR="00746234" w:rsidRDefault="00746234" w:rsidP="00775556">
      <w:pPr>
        <w:ind w:left="720"/>
        <w:jc w:val="both"/>
        <w:rPr>
          <w:rFonts w:ascii="Arial" w:hAnsi="Arial" w:cs="Arial"/>
          <w:sz w:val="20"/>
          <w:szCs w:val="20"/>
          <w:lang w:val="en-US"/>
        </w:rPr>
      </w:pPr>
    </w:p>
    <w:p w:rsidR="00746234" w:rsidRDefault="00746234" w:rsidP="00775556">
      <w:pPr>
        <w:ind w:left="720"/>
        <w:jc w:val="both"/>
        <w:rPr>
          <w:rFonts w:ascii="Arial" w:hAnsi="Arial" w:cs="Arial"/>
          <w:sz w:val="20"/>
          <w:szCs w:val="20"/>
          <w:lang w:val="en-US"/>
        </w:rPr>
      </w:pPr>
    </w:p>
    <w:p w:rsidR="00746234" w:rsidRDefault="00746234" w:rsidP="00775556">
      <w:pPr>
        <w:ind w:left="720"/>
        <w:jc w:val="both"/>
        <w:rPr>
          <w:rFonts w:ascii="Arial" w:hAnsi="Arial" w:cs="Arial"/>
          <w:sz w:val="20"/>
          <w:szCs w:val="20"/>
          <w:lang w:val="en-US"/>
        </w:rPr>
      </w:pPr>
    </w:p>
    <w:p w:rsidR="00746234" w:rsidRDefault="00746234" w:rsidP="00775556">
      <w:pPr>
        <w:ind w:left="720"/>
        <w:jc w:val="both"/>
        <w:rPr>
          <w:rFonts w:ascii="Arial" w:hAnsi="Arial" w:cs="Arial"/>
          <w:sz w:val="20"/>
          <w:szCs w:val="20"/>
          <w:lang w:val="en-US"/>
        </w:rPr>
      </w:pPr>
    </w:p>
    <w:p w:rsidR="00746234" w:rsidRDefault="00746234" w:rsidP="00775556">
      <w:pPr>
        <w:ind w:left="720"/>
        <w:jc w:val="both"/>
        <w:rPr>
          <w:rFonts w:ascii="Arial" w:hAnsi="Arial" w:cs="Arial"/>
          <w:sz w:val="20"/>
          <w:szCs w:val="20"/>
          <w:lang w:val="en-US"/>
        </w:rPr>
      </w:pPr>
    </w:p>
    <w:p w:rsidR="00A3181D" w:rsidRPr="0081796F" w:rsidRDefault="00A3181D" w:rsidP="00775556">
      <w:pPr>
        <w:pStyle w:val="Heading1"/>
        <w:jc w:val="both"/>
      </w:pPr>
      <w:bookmarkStart w:id="1" w:name="_Toc417031571"/>
      <w:r w:rsidRPr="0081796F">
        <w:lastRenderedPageBreak/>
        <w:t>I. The government actions to promote the development of ICT</w:t>
      </w:r>
      <w:r w:rsidR="00343FCC">
        <w:rPr>
          <w:rStyle w:val="FootnoteReference"/>
          <w:sz w:val="40"/>
          <w:szCs w:val="40"/>
        </w:rPr>
        <w:footnoteReference w:id="1"/>
      </w:r>
      <w:r w:rsidRPr="0081796F">
        <w:t>:</w:t>
      </w:r>
      <w:bookmarkEnd w:id="1"/>
    </w:p>
    <w:p w:rsidR="00A3181D" w:rsidRPr="006C5376" w:rsidRDefault="00A3181D" w:rsidP="00775556">
      <w:pPr>
        <w:pStyle w:val="NormalWeb"/>
        <w:spacing w:before="0" w:beforeAutospacing="0" w:after="0" w:afterAutospacing="0"/>
        <w:jc w:val="both"/>
        <w:rPr>
          <w:b/>
          <w:sz w:val="28"/>
          <w:szCs w:val="28"/>
        </w:rPr>
      </w:pPr>
    </w:p>
    <w:p w:rsidR="00A3181D" w:rsidRPr="006C5376" w:rsidRDefault="00A3181D" w:rsidP="00775556">
      <w:pPr>
        <w:pStyle w:val="NormalWeb"/>
        <w:spacing w:before="0" w:beforeAutospacing="0" w:after="0" w:afterAutospacing="0"/>
        <w:jc w:val="both"/>
        <w:rPr>
          <w:b/>
          <w:sz w:val="28"/>
          <w:szCs w:val="28"/>
        </w:rPr>
      </w:pPr>
    </w:p>
    <w:p w:rsidR="00CF3628" w:rsidRDefault="001734EE" w:rsidP="00775556">
      <w:pPr>
        <w:pStyle w:val="NormalWeb"/>
        <w:spacing w:before="0" w:beforeAutospacing="0" w:after="0" w:afterAutospacing="0" w:line="276" w:lineRule="auto"/>
        <w:jc w:val="both"/>
        <w:rPr>
          <w:rFonts w:asciiTheme="minorHAnsi" w:hAnsiTheme="minorHAnsi"/>
          <w:sz w:val="22"/>
          <w:szCs w:val="22"/>
        </w:rPr>
      </w:pPr>
      <w:r>
        <w:rPr>
          <w:rFonts w:asciiTheme="minorHAnsi" w:hAnsiTheme="minorHAnsi"/>
          <w:sz w:val="22"/>
          <w:szCs w:val="22"/>
        </w:rPr>
        <w:t>Two main governmental bodies:</w:t>
      </w:r>
    </w:p>
    <w:p w:rsidR="00E52874" w:rsidRDefault="00E52874" w:rsidP="00775556">
      <w:pPr>
        <w:autoSpaceDE w:val="0"/>
        <w:autoSpaceDN w:val="0"/>
        <w:adjustRightInd w:val="0"/>
        <w:spacing w:after="0"/>
        <w:jc w:val="both"/>
        <w:rPr>
          <w:rFonts w:eastAsia="Times New Roman" w:cs="Times New Roman"/>
          <w:lang w:eastAsia="en-GB"/>
        </w:rPr>
      </w:pPr>
      <w:r>
        <w:rPr>
          <w:rFonts w:eastAsia="Times New Roman" w:cs="Times New Roman"/>
          <w:lang w:eastAsia="en-GB"/>
        </w:rPr>
        <w:t xml:space="preserve">- </w:t>
      </w:r>
      <w:r w:rsidR="008B1B11" w:rsidRPr="00E52874">
        <w:rPr>
          <w:rFonts w:eastAsia="Times New Roman" w:cs="Times New Roman"/>
          <w:b/>
          <w:lang w:eastAsia="en-GB"/>
        </w:rPr>
        <w:t>The Office of Communications Authority (OFCA</w:t>
      </w:r>
      <w:r w:rsidRPr="00E52874">
        <w:rPr>
          <w:rFonts w:eastAsia="Times New Roman" w:cs="Times New Roman"/>
          <w:b/>
          <w:lang w:eastAsia="en-GB"/>
        </w:rPr>
        <w:t>)</w:t>
      </w:r>
      <w:r w:rsidR="008D5385">
        <w:rPr>
          <w:rStyle w:val="FootnoteReference"/>
          <w:rFonts w:eastAsia="Times New Roman" w:cs="Times New Roman"/>
          <w:b/>
          <w:lang w:eastAsia="en-GB"/>
        </w:rPr>
        <w:footnoteReference w:id="2"/>
      </w:r>
      <w:r w:rsidRPr="00E52874">
        <w:rPr>
          <w:rFonts w:eastAsia="Times New Roman" w:cs="Times New Roman"/>
          <w:b/>
          <w:lang w:eastAsia="en-GB"/>
        </w:rPr>
        <w:t>:</w:t>
      </w:r>
      <w:r>
        <w:rPr>
          <w:rFonts w:eastAsia="Times New Roman" w:cs="Times New Roman"/>
          <w:lang w:eastAsia="en-GB"/>
        </w:rPr>
        <w:t xml:space="preserve"> </w:t>
      </w:r>
      <w:r w:rsidR="008B1B11" w:rsidRPr="00E52874">
        <w:rPr>
          <w:rFonts w:eastAsia="Times New Roman" w:cs="Times New Roman"/>
          <w:lang w:eastAsia="en-GB"/>
        </w:rPr>
        <w:t xml:space="preserve">is the regulatory body overseeing the broadcasting and telecommunications sectors in HK. Its pro-consumer and pro-competition policies have proven successful in delivering cutting-edge communications services in terms of capacity, speed, and prices. </w:t>
      </w:r>
    </w:p>
    <w:p w:rsidR="008B1B11" w:rsidRPr="00E52874" w:rsidRDefault="00E52874" w:rsidP="00775556">
      <w:pPr>
        <w:autoSpaceDE w:val="0"/>
        <w:autoSpaceDN w:val="0"/>
        <w:adjustRightInd w:val="0"/>
        <w:spacing w:after="0"/>
        <w:jc w:val="both"/>
        <w:rPr>
          <w:rFonts w:eastAsia="Times New Roman" w:cs="Times New Roman"/>
          <w:lang w:eastAsia="en-GB"/>
        </w:rPr>
      </w:pPr>
      <w:r>
        <w:rPr>
          <w:rFonts w:eastAsia="Times New Roman" w:cs="Times New Roman"/>
          <w:lang w:eastAsia="en-GB"/>
        </w:rPr>
        <w:t xml:space="preserve">- </w:t>
      </w:r>
      <w:r w:rsidR="008B1B11" w:rsidRPr="00E52874">
        <w:rPr>
          <w:rFonts w:eastAsia="Times New Roman" w:cs="Times New Roman"/>
          <w:b/>
          <w:lang w:eastAsia="en-GB"/>
        </w:rPr>
        <w:t>The Office of the Government Chief Information Officer (OGCIO)</w:t>
      </w:r>
      <w:r w:rsidR="008D5385">
        <w:rPr>
          <w:rStyle w:val="FootnoteReference"/>
          <w:rFonts w:eastAsia="Times New Roman" w:cs="Times New Roman"/>
          <w:b/>
          <w:lang w:eastAsia="en-GB"/>
        </w:rPr>
        <w:footnoteReference w:id="3"/>
      </w:r>
      <w:r>
        <w:rPr>
          <w:rFonts w:eastAsia="Times New Roman" w:cs="Times New Roman"/>
          <w:lang w:eastAsia="en-GB"/>
        </w:rPr>
        <w:t xml:space="preserve">: </w:t>
      </w:r>
      <w:r w:rsidR="008B1B11" w:rsidRPr="00E52874">
        <w:rPr>
          <w:rFonts w:eastAsia="Times New Roman" w:cs="Times New Roman"/>
          <w:lang w:eastAsia="en-GB"/>
        </w:rPr>
        <w:t>has responsibility for developing ICT policies and strategies in HK. It takes a leadership role in providing IT ser</w:t>
      </w:r>
      <w:r>
        <w:rPr>
          <w:rFonts w:eastAsia="Times New Roman" w:cs="Times New Roman"/>
          <w:lang w:eastAsia="en-GB"/>
        </w:rPr>
        <w:t xml:space="preserve">vices and support within the HK </w:t>
      </w:r>
      <w:r w:rsidR="008B1B11" w:rsidRPr="00E52874">
        <w:rPr>
          <w:rFonts w:eastAsia="Times New Roman" w:cs="Times New Roman"/>
          <w:lang w:eastAsia="en-GB"/>
        </w:rPr>
        <w:t>Govern</w:t>
      </w:r>
      <w:r>
        <w:rPr>
          <w:rFonts w:eastAsia="Times New Roman" w:cs="Times New Roman"/>
          <w:lang w:eastAsia="en-GB"/>
        </w:rPr>
        <w:t>ment's bureaus and departments u</w:t>
      </w:r>
      <w:r w:rsidR="008B1B11" w:rsidRPr="00E52874">
        <w:rPr>
          <w:rFonts w:eastAsia="Times New Roman" w:cs="Times New Roman"/>
          <w:lang w:eastAsia="en-GB"/>
        </w:rPr>
        <w:t>nder the HK Government's Di</w:t>
      </w:r>
      <w:r>
        <w:rPr>
          <w:rFonts w:eastAsia="Times New Roman" w:cs="Times New Roman"/>
          <w:lang w:eastAsia="en-GB"/>
        </w:rPr>
        <w:t>gital 21 Strategy.</w:t>
      </w:r>
    </w:p>
    <w:p w:rsidR="00CF3628" w:rsidRPr="001734EE" w:rsidRDefault="00CF3628" w:rsidP="00775556">
      <w:pPr>
        <w:pStyle w:val="NormalWeb"/>
        <w:spacing w:before="0" w:beforeAutospacing="0" w:after="0" w:afterAutospacing="0"/>
        <w:jc w:val="both"/>
        <w:rPr>
          <w:b/>
          <w:sz w:val="28"/>
          <w:szCs w:val="28"/>
        </w:rPr>
      </w:pPr>
    </w:p>
    <w:p w:rsidR="003C7A62" w:rsidRPr="003B0ED0" w:rsidRDefault="003B0ED0" w:rsidP="00775556">
      <w:pPr>
        <w:pStyle w:val="Heading2"/>
        <w:jc w:val="both"/>
      </w:pPr>
      <w:bookmarkStart w:id="2" w:name="_Toc417031572"/>
      <w:r w:rsidRPr="003B0ED0">
        <w:t xml:space="preserve">1. </w:t>
      </w:r>
      <w:r w:rsidR="003C7A62" w:rsidRPr="003B0ED0">
        <w:t>Government Strategy:</w:t>
      </w:r>
      <w:bookmarkEnd w:id="2"/>
    </w:p>
    <w:p w:rsidR="003B0ED0" w:rsidRPr="003C7A62" w:rsidRDefault="003B0ED0" w:rsidP="00775556">
      <w:pPr>
        <w:pStyle w:val="NormalWeb"/>
        <w:spacing w:before="0" w:beforeAutospacing="0" w:after="0" w:afterAutospacing="0" w:line="276" w:lineRule="auto"/>
        <w:jc w:val="both"/>
        <w:rPr>
          <w:b/>
        </w:rPr>
      </w:pPr>
    </w:p>
    <w:p w:rsidR="005B1FF0" w:rsidRPr="000A321A" w:rsidRDefault="003C7A62" w:rsidP="00775556">
      <w:pPr>
        <w:pStyle w:val="NormalWeb"/>
        <w:spacing w:before="0" w:beforeAutospacing="0" w:after="0" w:afterAutospacing="0" w:line="276" w:lineRule="auto"/>
        <w:jc w:val="both"/>
        <w:rPr>
          <w:rFonts w:asciiTheme="minorHAnsi" w:hAnsiTheme="minorHAnsi"/>
          <w:sz w:val="22"/>
          <w:szCs w:val="22"/>
        </w:rPr>
      </w:pPr>
      <w:r w:rsidRPr="000A321A">
        <w:rPr>
          <w:rFonts w:asciiTheme="minorHAnsi" w:hAnsiTheme="minorHAnsi"/>
          <w:sz w:val="22"/>
          <w:szCs w:val="22"/>
        </w:rPr>
        <w:t xml:space="preserve">Since 1998, </w:t>
      </w:r>
      <w:r w:rsidRPr="000A321A">
        <w:rPr>
          <w:rFonts w:asciiTheme="minorHAnsi" w:hAnsiTheme="minorHAnsi"/>
          <w:b/>
          <w:sz w:val="22"/>
          <w:szCs w:val="22"/>
        </w:rPr>
        <w:t>the Digital 21 Strategy</w:t>
      </w:r>
      <w:r w:rsidRPr="000A321A">
        <w:rPr>
          <w:rFonts w:asciiTheme="minorHAnsi" w:hAnsiTheme="minorHAnsi"/>
          <w:sz w:val="22"/>
          <w:szCs w:val="22"/>
        </w:rPr>
        <w:t xml:space="preserve"> has set out the Government's vision of developing Hong Kong into a leading digital city. Reviewed and updated regularly, the Digital 21 Strategy will continue to guide Hong Kong's development on the ICT front, catering for the evolving needs of the Government, businesses and the general public and sustaining the strengths of Hong Kong as one of the world's most competitive economies.</w:t>
      </w:r>
      <w:r w:rsidR="000A321A">
        <w:rPr>
          <w:rFonts w:asciiTheme="minorHAnsi" w:hAnsiTheme="minorHAnsi"/>
          <w:sz w:val="22"/>
          <w:szCs w:val="22"/>
        </w:rPr>
        <w:t xml:space="preserve"> </w:t>
      </w:r>
      <w:hyperlink r:id="rId10" w:history="1">
        <w:r w:rsidRPr="000A321A">
          <w:rPr>
            <w:rStyle w:val="Hyperlink"/>
            <w:rFonts w:asciiTheme="minorHAnsi" w:hAnsiTheme="minorHAnsi"/>
            <w:sz w:val="18"/>
            <w:szCs w:val="18"/>
          </w:rPr>
          <w:t>http://www.digital21.gov.hk/eng/</w:t>
        </w:r>
      </w:hyperlink>
    </w:p>
    <w:p w:rsidR="003C7A62" w:rsidRDefault="00635798" w:rsidP="00775556">
      <w:pPr>
        <w:spacing w:after="0"/>
        <w:jc w:val="both"/>
      </w:pPr>
      <w:r>
        <w:t>The Digital 21 strategy as updated in 2008 aims to:</w:t>
      </w:r>
    </w:p>
    <w:p w:rsidR="00635798" w:rsidRDefault="00635798" w:rsidP="00775556">
      <w:pPr>
        <w:spacing w:after="0"/>
        <w:jc w:val="both"/>
      </w:pPr>
      <w:r>
        <w:t>(1) Facilitating a digital economy; (2) promoting advanced technology and innovation; (3) developing Hong Kong as a hub for technological cooperation and trade; (4) enabling the next generation of public services; and (5) Building an inclusive, knowledge-based society.</w:t>
      </w:r>
    </w:p>
    <w:p w:rsidR="003B0ED0" w:rsidRDefault="003B0ED0" w:rsidP="00775556">
      <w:pPr>
        <w:spacing w:after="0"/>
        <w:jc w:val="both"/>
        <w:outlineLvl w:val="2"/>
        <w:rPr>
          <w:rFonts w:ascii="Times New Roman" w:eastAsia="Times New Roman" w:hAnsi="Times New Roman" w:cs="Times New Roman"/>
          <w:b/>
          <w:bCs/>
          <w:sz w:val="27"/>
          <w:szCs w:val="27"/>
          <w:lang w:eastAsia="en-GB"/>
        </w:rPr>
      </w:pPr>
    </w:p>
    <w:p w:rsidR="003C7A62" w:rsidRPr="003B0ED0" w:rsidRDefault="003B0ED0" w:rsidP="00775556">
      <w:pPr>
        <w:pStyle w:val="Heading2"/>
        <w:jc w:val="both"/>
        <w:rPr>
          <w:rFonts w:eastAsia="Times New Roman"/>
          <w:lang w:eastAsia="en-GB"/>
        </w:rPr>
      </w:pPr>
      <w:bookmarkStart w:id="3" w:name="_Toc417031573"/>
      <w:r w:rsidRPr="003B0ED0">
        <w:rPr>
          <w:rFonts w:eastAsia="Times New Roman"/>
          <w:lang w:eastAsia="en-GB"/>
        </w:rPr>
        <w:t xml:space="preserve">2. </w:t>
      </w:r>
      <w:r w:rsidR="003C7A62" w:rsidRPr="003C7A62">
        <w:rPr>
          <w:rFonts w:eastAsia="Times New Roman"/>
          <w:lang w:eastAsia="en-GB"/>
        </w:rPr>
        <w:t>Initiatives</w:t>
      </w:r>
      <w:r w:rsidR="00E53730" w:rsidRPr="00E53730">
        <w:rPr>
          <w:rFonts w:eastAsia="Times New Roman"/>
          <w:lang w:eastAsia="en-GB"/>
        </w:rPr>
        <w:t xml:space="preserve"> </w:t>
      </w:r>
      <w:r w:rsidR="00E53730">
        <w:rPr>
          <w:rFonts w:eastAsia="Times New Roman"/>
          <w:lang w:eastAsia="en-GB"/>
        </w:rPr>
        <w:t>towards an E</w:t>
      </w:r>
      <w:r w:rsidR="00E53730" w:rsidRPr="003C7A62">
        <w:rPr>
          <w:rFonts w:eastAsia="Times New Roman"/>
          <w:lang w:eastAsia="en-GB"/>
        </w:rPr>
        <w:t>-Government</w:t>
      </w:r>
      <w:r w:rsidR="003C7A62" w:rsidRPr="003B0ED0">
        <w:rPr>
          <w:rFonts w:eastAsia="Times New Roman"/>
          <w:lang w:eastAsia="en-GB"/>
        </w:rPr>
        <w:t>:</w:t>
      </w:r>
      <w:bookmarkEnd w:id="3"/>
    </w:p>
    <w:p w:rsidR="000957EA" w:rsidRDefault="000957EA" w:rsidP="00775556">
      <w:pPr>
        <w:spacing w:after="0"/>
        <w:jc w:val="both"/>
        <w:outlineLvl w:val="2"/>
      </w:pPr>
    </w:p>
    <w:p w:rsidR="00E819F1" w:rsidRPr="00E819F1" w:rsidRDefault="00E819F1" w:rsidP="00775556">
      <w:pPr>
        <w:spacing w:after="0"/>
        <w:jc w:val="both"/>
        <w:rPr>
          <w:rFonts w:cs="Arial"/>
        </w:rPr>
      </w:pPr>
      <w:bookmarkStart w:id="4" w:name="_Toc417031226"/>
      <w:r>
        <w:t>G</w:t>
      </w:r>
      <w:r w:rsidRPr="00E819F1">
        <w:t>overnment’s IT spending was close to US$740 million in 2013-14 and is reaching US$800 million (estimated) in 2014-</w:t>
      </w:r>
      <w:r w:rsidRPr="00E819F1">
        <w:rPr>
          <w:rFonts w:cs="Arial"/>
        </w:rPr>
        <w:t>15.</w:t>
      </w:r>
      <w:bookmarkEnd w:id="4"/>
    </w:p>
    <w:p w:rsidR="00756FAD" w:rsidRDefault="00756FAD" w:rsidP="00775556">
      <w:pPr>
        <w:spacing w:after="0"/>
        <w:jc w:val="both"/>
      </w:pPr>
      <w:bookmarkStart w:id="5" w:name="_Toc417031227"/>
      <w:r>
        <w:t xml:space="preserve">The OGCIO provides leadership for the development </w:t>
      </w:r>
      <w:r w:rsidR="00E23537">
        <w:t>ICT</w:t>
      </w:r>
      <w:r>
        <w:t xml:space="preserve"> within and outside the Government. </w:t>
      </w:r>
      <w:bookmarkEnd w:id="5"/>
    </w:p>
    <w:p w:rsidR="00E23537" w:rsidRDefault="00E23537" w:rsidP="00775556">
      <w:pPr>
        <w:spacing w:after="0"/>
        <w:jc w:val="both"/>
      </w:pPr>
      <w:r>
        <w:t>Several examples of initiatives towards an E-gov't:</w:t>
      </w:r>
    </w:p>
    <w:p w:rsidR="00544333" w:rsidRDefault="00D20B8E" w:rsidP="00775556">
      <w:pPr>
        <w:spacing w:after="0"/>
        <w:ind w:left="720"/>
        <w:jc w:val="both"/>
      </w:pPr>
      <w:r>
        <w:t xml:space="preserve">- </w:t>
      </w:r>
      <w:r>
        <w:rPr>
          <w:b/>
        </w:rPr>
        <w:t>S</w:t>
      </w:r>
      <w:r w:rsidR="00544333" w:rsidRPr="00D20B8E">
        <w:rPr>
          <w:b/>
        </w:rPr>
        <w:t>mart ID cards</w:t>
      </w:r>
      <w:r w:rsidR="00544333">
        <w:t xml:space="preserve"> </w:t>
      </w:r>
      <w:r w:rsidR="007C25A1">
        <w:t>(</w:t>
      </w:r>
      <w:r>
        <w:t>since</w:t>
      </w:r>
      <w:r w:rsidR="007C25A1">
        <w:t xml:space="preserve"> </w:t>
      </w:r>
      <w:r w:rsidR="006D331F">
        <w:t>2003</w:t>
      </w:r>
      <w:r w:rsidR="007C25A1">
        <w:t>)</w:t>
      </w:r>
      <w:r w:rsidR="006D331F">
        <w:t>: T</w:t>
      </w:r>
      <w:r w:rsidR="00544333">
        <w:t xml:space="preserve">o store and process data. It supports a number of government applications for </w:t>
      </w:r>
      <w:r w:rsidR="006D331F">
        <w:t>immigration</w:t>
      </w:r>
      <w:r w:rsidR="00544333">
        <w:t xml:space="preserve"> functions</w:t>
      </w:r>
      <w:r w:rsidR="006D331F">
        <w:t xml:space="preserve"> and non-immigration functions as well as </w:t>
      </w:r>
      <w:r w:rsidR="00544333">
        <w:t>multi-applications on a voluntary basis</w:t>
      </w:r>
      <w:r w:rsidR="00D71C3F">
        <w:t xml:space="preserve"> (usable as library card..</w:t>
      </w:r>
      <w:r w:rsidR="00544333">
        <w:t>.</w:t>
      </w:r>
      <w:r w:rsidR="00D71C3F">
        <w:t xml:space="preserve">). </w:t>
      </w:r>
    </w:p>
    <w:p w:rsidR="00D71C3F" w:rsidRDefault="00D71C3F" w:rsidP="00775556">
      <w:pPr>
        <w:spacing w:after="0"/>
        <w:ind w:left="720"/>
        <w:jc w:val="both"/>
      </w:pPr>
      <w:r>
        <w:t xml:space="preserve">- </w:t>
      </w:r>
      <w:r w:rsidR="005555E3">
        <w:t xml:space="preserve">A </w:t>
      </w:r>
      <w:r w:rsidR="005555E3">
        <w:rPr>
          <w:b/>
        </w:rPr>
        <w:t>P</w:t>
      </w:r>
      <w:r w:rsidR="005555E3" w:rsidRPr="00D71C3F">
        <w:rPr>
          <w:b/>
        </w:rPr>
        <w:t>ersonal profile</w:t>
      </w:r>
      <w:r w:rsidR="005555E3">
        <w:t xml:space="preserve"> easy to create</w:t>
      </w:r>
      <w:r w:rsidR="006D331F">
        <w:t xml:space="preserve"> on a n</w:t>
      </w:r>
      <w:r>
        <w:t>umber of online government services</w:t>
      </w:r>
      <w:r w:rsidR="006D331F">
        <w:t>:</w:t>
      </w:r>
      <w:r>
        <w:t xml:space="preserve"> specifying your personal preferences, requesting periodic email updates and much more. </w:t>
      </w:r>
    </w:p>
    <w:p w:rsidR="00D71C3F" w:rsidRDefault="00D71C3F" w:rsidP="00775556">
      <w:pPr>
        <w:spacing w:after="0"/>
        <w:ind w:left="720"/>
        <w:jc w:val="both"/>
      </w:pPr>
      <w:r>
        <w:t xml:space="preserve">- </w:t>
      </w:r>
      <w:r w:rsidR="00956735">
        <w:rPr>
          <w:b/>
        </w:rPr>
        <w:t>E</w:t>
      </w:r>
      <w:r w:rsidR="00956735" w:rsidRPr="00D71C3F">
        <w:rPr>
          <w:b/>
        </w:rPr>
        <w:t>ducation campaigns and training</w:t>
      </w:r>
      <w:r w:rsidR="007C25A1">
        <w:rPr>
          <w:b/>
        </w:rPr>
        <w:t>s</w:t>
      </w:r>
      <w:r w:rsidR="00956735">
        <w:rPr>
          <w:b/>
        </w:rPr>
        <w:t xml:space="preserve"> </w:t>
      </w:r>
      <w:r w:rsidR="00956735" w:rsidRPr="00956735">
        <w:t xml:space="preserve">and </w:t>
      </w:r>
      <w:r w:rsidR="00804BE9">
        <w:rPr>
          <w:b/>
        </w:rPr>
        <w:t>f</w:t>
      </w:r>
      <w:r w:rsidRPr="00D71C3F">
        <w:rPr>
          <w:b/>
        </w:rPr>
        <w:t xml:space="preserve">ree computers </w:t>
      </w:r>
      <w:r w:rsidRPr="00804BE9">
        <w:t>with Internet connection</w:t>
      </w:r>
      <w:r w:rsidRPr="00D71C3F">
        <w:t xml:space="preserve"> for pub</w:t>
      </w:r>
      <w:r w:rsidR="006D331F">
        <w:t xml:space="preserve">lic use at convenient locations </w:t>
      </w:r>
      <w:r w:rsidR="005555E3" w:rsidRPr="005555E3">
        <w:t>are provided by the gov't</w:t>
      </w:r>
      <w:r w:rsidRPr="005555E3">
        <w:t xml:space="preserve">. </w:t>
      </w:r>
    </w:p>
    <w:p w:rsidR="00E36B9B" w:rsidRDefault="00E36B9B" w:rsidP="00775556">
      <w:pPr>
        <w:spacing w:after="0"/>
        <w:ind w:left="720"/>
        <w:jc w:val="both"/>
      </w:pPr>
      <w:r>
        <w:t xml:space="preserve">- A </w:t>
      </w:r>
      <w:r w:rsidR="00956735" w:rsidRPr="00E36B9B">
        <w:rPr>
          <w:b/>
        </w:rPr>
        <w:t>Mobile Version</w:t>
      </w:r>
      <w:r w:rsidR="00956735">
        <w:t xml:space="preserve"> of </w:t>
      </w:r>
      <w:proofErr w:type="spellStart"/>
      <w:r>
        <w:t>GovHK</w:t>
      </w:r>
      <w:proofErr w:type="spellEnd"/>
      <w:r>
        <w:t xml:space="preserve"> </w:t>
      </w:r>
      <w:r w:rsidR="00956735">
        <w:t>optimising</w:t>
      </w:r>
      <w:r>
        <w:t xml:space="preserve"> size and format for viewing on a mobile device.</w:t>
      </w:r>
    </w:p>
    <w:p w:rsidR="00544333" w:rsidRPr="000A321A" w:rsidRDefault="003A54FD" w:rsidP="00775556">
      <w:pPr>
        <w:pStyle w:val="last"/>
        <w:spacing w:before="0" w:beforeAutospacing="0" w:after="0" w:afterAutospacing="0" w:line="276" w:lineRule="auto"/>
        <w:ind w:left="720"/>
        <w:jc w:val="both"/>
        <w:rPr>
          <w:rFonts w:asciiTheme="minorHAnsi" w:eastAsiaTheme="minorHAnsi" w:hAnsiTheme="minorHAnsi" w:cstheme="minorBidi"/>
          <w:sz w:val="18"/>
          <w:szCs w:val="18"/>
          <w:lang w:eastAsia="en-US"/>
        </w:rPr>
      </w:pPr>
      <w:r w:rsidRPr="003A54FD">
        <w:rPr>
          <w:rFonts w:asciiTheme="minorHAnsi" w:eastAsiaTheme="minorHAnsi" w:hAnsiTheme="minorHAnsi" w:cstheme="minorBidi"/>
          <w:sz w:val="22"/>
          <w:szCs w:val="22"/>
          <w:lang w:eastAsia="en-US"/>
        </w:rPr>
        <w:t xml:space="preserve">- A </w:t>
      </w:r>
      <w:r w:rsidRPr="003A54FD">
        <w:rPr>
          <w:rFonts w:asciiTheme="minorHAnsi" w:eastAsiaTheme="minorHAnsi" w:hAnsiTheme="minorHAnsi" w:cstheme="minorBidi"/>
          <w:b/>
          <w:sz w:val="22"/>
          <w:szCs w:val="22"/>
          <w:lang w:eastAsia="en-US"/>
        </w:rPr>
        <w:t xml:space="preserve">one-stop portal </w:t>
      </w:r>
      <w:proofErr w:type="spellStart"/>
      <w:r w:rsidRPr="00956735">
        <w:rPr>
          <w:rFonts w:asciiTheme="minorHAnsi" w:eastAsiaTheme="minorHAnsi" w:hAnsiTheme="minorHAnsi" w:cstheme="minorBidi"/>
          <w:sz w:val="22"/>
          <w:szCs w:val="22"/>
          <w:lang w:eastAsia="en-US"/>
        </w:rPr>
        <w:t>GovHK</w:t>
      </w:r>
      <w:proofErr w:type="spellEnd"/>
      <w:r w:rsidRPr="00956735">
        <w:rPr>
          <w:rFonts w:asciiTheme="minorHAnsi" w:eastAsiaTheme="minorHAnsi" w:hAnsiTheme="minorHAnsi" w:cstheme="minorBidi"/>
          <w:sz w:val="22"/>
          <w:szCs w:val="22"/>
          <w:lang w:eastAsia="en-US"/>
        </w:rPr>
        <w:t xml:space="preserve"> </w:t>
      </w:r>
      <w:r w:rsidRPr="003A54FD">
        <w:rPr>
          <w:rFonts w:asciiTheme="minorHAnsi" w:eastAsiaTheme="minorHAnsi" w:hAnsiTheme="minorHAnsi" w:cstheme="minorBidi"/>
          <w:sz w:val="22"/>
          <w:szCs w:val="22"/>
          <w:lang w:eastAsia="en-US"/>
        </w:rPr>
        <w:t xml:space="preserve">(2006): offering quicker and convenient access to a range of government information and services </w:t>
      </w:r>
      <w:r w:rsidR="007C25A1">
        <w:rPr>
          <w:rFonts w:asciiTheme="minorHAnsi" w:eastAsiaTheme="minorHAnsi" w:hAnsiTheme="minorHAnsi" w:cstheme="minorBidi"/>
          <w:sz w:val="22"/>
          <w:szCs w:val="22"/>
          <w:lang w:eastAsia="en-US"/>
        </w:rPr>
        <w:t>for</w:t>
      </w:r>
      <w:r w:rsidRPr="003A54FD">
        <w:rPr>
          <w:rFonts w:asciiTheme="minorHAnsi" w:eastAsiaTheme="minorHAnsi" w:hAnsiTheme="minorHAnsi" w:cstheme="minorBidi"/>
          <w:sz w:val="22"/>
          <w:szCs w:val="22"/>
          <w:lang w:eastAsia="en-US"/>
        </w:rPr>
        <w:t xml:space="preserve"> residents, businesses and non-residents</w:t>
      </w:r>
      <w:r>
        <w:rPr>
          <w:rFonts w:asciiTheme="minorHAnsi" w:eastAsiaTheme="minorHAnsi" w:hAnsiTheme="minorHAnsi" w:cstheme="minorBidi"/>
          <w:sz w:val="22"/>
          <w:szCs w:val="22"/>
          <w:lang w:eastAsia="en-US"/>
        </w:rPr>
        <w:t xml:space="preserve">: </w:t>
      </w:r>
      <w:hyperlink r:id="rId11" w:history="1">
        <w:r w:rsidRPr="000A321A">
          <w:rPr>
            <w:rStyle w:val="Hyperlink"/>
            <w:rFonts w:asciiTheme="minorHAnsi" w:hAnsiTheme="minorHAnsi"/>
            <w:sz w:val="18"/>
            <w:szCs w:val="18"/>
          </w:rPr>
          <w:t>http://www.gov.hk/en/residents/</w:t>
        </w:r>
      </w:hyperlink>
      <w:r w:rsidRPr="000A321A">
        <w:rPr>
          <w:sz w:val="18"/>
          <w:szCs w:val="18"/>
        </w:rPr>
        <w:t xml:space="preserve"> </w:t>
      </w:r>
    </w:p>
    <w:p w:rsidR="003B0ED0" w:rsidRDefault="003B0ED0" w:rsidP="00775556">
      <w:pPr>
        <w:pStyle w:val="last"/>
        <w:spacing w:before="0" w:beforeAutospacing="0" w:line="276" w:lineRule="auto"/>
        <w:jc w:val="both"/>
      </w:pPr>
    </w:p>
    <w:p w:rsidR="004B4910" w:rsidRPr="003E7457" w:rsidRDefault="00FA04C4" w:rsidP="00775556">
      <w:pPr>
        <w:pStyle w:val="Heading2"/>
        <w:jc w:val="both"/>
        <w:rPr>
          <w:rFonts w:eastAsia="Times New Roman"/>
          <w:lang w:eastAsia="en-GB"/>
        </w:rPr>
      </w:pPr>
      <w:bookmarkStart w:id="6" w:name="_Toc417031574"/>
      <w:r>
        <w:rPr>
          <w:rFonts w:eastAsia="Times New Roman"/>
          <w:lang w:eastAsia="en-GB"/>
        </w:rPr>
        <w:t xml:space="preserve">3. </w:t>
      </w:r>
      <w:r w:rsidR="00B26F12" w:rsidRPr="00FA04C4">
        <w:rPr>
          <w:rFonts w:eastAsia="Times New Roman"/>
          <w:lang w:eastAsia="en-GB"/>
        </w:rPr>
        <w:t>Government</w:t>
      </w:r>
      <w:r w:rsidR="00B26F12">
        <w:rPr>
          <w:rFonts w:eastAsia="Times New Roman"/>
          <w:lang w:eastAsia="en-GB"/>
        </w:rPr>
        <w:t xml:space="preserve"> f</w:t>
      </w:r>
      <w:r>
        <w:rPr>
          <w:rFonts w:eastAsia="Times New Roman"/>
          <w:lang w:eastAsia="en-GB"/>
        </w:rPr>
        <w:t>unding and support program</w:t>
      </w:r>
      <w:r w:rsidR="00B26F12">
        <w:rPr>
          <w:rFonts w:eastAsia="Times New Roman"/>
          <w:lang w:eastAsia="en-GB"/>
        </w:rPr>
        <w:t>s</w:t>
      </w:r>
      <w:r>
        <w:rPr>
          <w:rFonts w:eastAsia="Times New Roman"/>
          <w:lang w:eastAsia="en-GB"/>
        </w:rPr>
        <w:t xml:space="preserve"> for IT</w:t>
      </w:r>
      <w:r w:rsidR="003437F0">
        <w:rPr>
          <w:rStyle w:val="FootnoteReference"/>
          <w:rFonts w:ascii="Times New Roman" w:eastAsia="Times New Roman" w:hAnsi="Times New Roman" w:cs="Times New Roman"/>
          <w:lang w:eastAsia="en-GB"/>
        </w:rPr>
        <w:footnoteReference w:id="4"/>
      </w:r>
      <w:r>
        <w:rPr>
          <w:rFonts w:eastAsia="Times New Roman"/>
          <w:lang w:eastAsia="en-GB"/>
        </w:rPr>
        <w:t>:</w:t>
      </w:r>
      <w:bookmarkEnd w:id="6"/>
      <w:r>
        <w:rPr>
          <w:rFonts w:eastAsia="Times New Roman"/>
          <w:lang w:eastAsia="en-GB"/>
        </w:rPr>
        <w:t xml:space="preserve"> </w:t>
      </w:r>
    </w:p>
    <w:p w:rsidR="00FE5DA0" w:rsidRDefault="00FE5DA0" w:rsidP="00775556">
      <w:pPr>
        <w:spacing w:after="0"/>
        <w:jc w:val="both"/>
        <w:rPr>
          <w:color w:val="000000" w:themeColor="text1"/>
        </w:rPr>
      </w:pPr>
      <w:bookmarkStart w:id="7" w:name="_Toc417031229"/>
    </w:p>
    <w:p w:rsidR="00296904" w:rsidRPr="003437F0" w:rsidRDefault="00296904" w:rsidP="00775556">
      <w:pPr>
        <w:spacing w:after="0"/>
        <w:jc w:val="both"/>
      </w:pPr>
      <w:r w:rsidRPr="00FE5DA0">
        <w:rPr>
          <w:b/>
          <w:color w:val="000000" w:themeColor="text1"/>
        </w:rPr>
        <w:t>The Innovation and Technology Fund</w:t>
      </w:r>
      <w:r w:rsidR="00B041CD">
        <w:t xml:space="preserve">: </w:t>
      </w:r>
      <w:r w:rsidRPr="00B041CD">
        <w:t xml:space="preserve">administered by the Innovation and Technology Commission, aims to assist local companies to upgrade their technological level and introduce innovative ideas to their businesses. </w:t>
      </w:r>
      <w:hyperlink r:id="rId12" w:tooltip="More on the ITF" w:history="1">
        <w:r w:rsidRPr="000A321A">
          <w:rPr>
            <w:rStyle w:val="Hyperlink"/>
            <w:sz w:val="18"/>
            <w:szCs w:val="18"/>
          </w:rPr>
          <w:t>More on the ITF</w:t>
        </w:r>
        <w:bookmarkEnd w:id="7"/>
      </w:hyperlink>
      <w:r w:rsidRPr="000A321A">
        <w:rPr>
          <w:sz w:val="18"/>
          <w:szCs w:val="18"/>
        </w:rPr>
        <w:t xml:space="preserve"> </w:t>
      </w:r>
    </w:p>
    <w:p w:rsidR="004B4910" w:rsidRPr="003E7457" w:rsidRDefault="004B4910" w:rsidP="00775556">
      <w:pPr>
        <w:spacing w:after="0"/>
        <w:jc w:val="both"/>
      </w:pPr>
    </w:p>
    <w:p w:rsidR="00296904" w:rsidRDefault="00296904" w:rsidP="00775556">
      <w:pPr>
        <w:spacing w:after="0"/>
        <w:jc w:val="both"/>
        <w:rPr>
          <w:sz w:val="18"/>
          <w:szCs w:val="18"/>
        </w:rPr>
      </w:pPr>
      <w:bookmarkStart w:id="8" w:name="_Toc417031230"/>
      <w:r w:rsidRPr="00FE5DA0">
        <w:rPr>
          <w:b/>
        </w:rPr>
        <w:t>The Research and Development Cash Rebate Scheme</w:t>
      </w:r>
      <w:r w:rsidR="00B041CD" w:rsidRPr="00FE5DA0">
        <w:rPr>
          <w:b/>
        </w:rPr>
        <w:t>:</w:t>
      </w:r>
      <w:r w:rsidR="00B041CD">
        <w:t xml:space="preserve">  </w:t>
      </w:r>
      <w:r w:rsidRPr="00B041CD">
        <w:t xml:space="preserve">aims to reinforce the research culture and encourage </w:t>
      </w:r>
      <w:r w:rsidR="007C25A1">
        <w:t>businesses</w:t>
      </w:r>
      <w:r w:rsidRPr="00B041CD">
        <w:t xml:space="preserve"> to establish stronger partnership with public research institutions. Under the scheme, a company will receive a cash rebate equivalent to 30% of its expenditure in R&amp;D projects.</w:t>
      </w:r>
      <w:r w:rsidR="00B041CD">
        <w:t xml:space="preserve"> </w:t>
      </w:r>
      <w:hyperlink r:id="rId13" w:tooltip="More on the Research and Development Cash Rebate Scheme" w:history="1">
        <w:r w:rsidRPr="000A321A">
          <w:rPr>
            <w:rStyle w:val="Hyperlink"/>
            <w:sz w:val="18"/>
            <w:szCs w:val="18"/>
          </w:rPr>
          <w:t>More on the Research and Development Cash Rebate Scheme</w:t>
        </w:r>
        <w:bookmarkEnd w:id="8"/>
      </w:hyperlink>
      <w:r w:rsidRPr="000A321A">
        <w:rPr>
          <w:sz w:val="18"/>
          <w:szCs w:val="18"/>
        </w:rPr>
        <w:t xml:space="preserve"> </w:t>
      </w:r>
    </w:p>
    <w:p w:rsidR="003C597D" w:rsidRPr="003E7457" w:rsidRDefault="003C597D" w:rsidP="00775556">
      <w:pPr>
        <w:pStyle w:val="Heading3"/>
        <w:jc w:val="both"/>
      </w:pPr>
    </w:p>
    <w:p w:rsidR="003C597D" w:rsidRPr="003C597D" w:rsidRDefault="003C597D" w:rsidP="00775556">
      <w:pPr>
        <w:spacing w:after="0"/>
        <w:jc w:val="both"/>
        <w:rPr>
          <w:rStyle w:val="Hyperlink"/>
          <w:rFonts w:eastAsia="Times New Roman"/>
          <w:b/>
          <w:bCs/>
          <w:color w:val="auto"/>
          <w:u w:val="none"/>
          <w:lang w:eastAsia="en-GB"/>
        </w:rPr>
      </w:pPr>
      <w:r>
        <w:rPr>
          <w:b/>
          <w:lang w:eastAsia="en-GB"/>
        </w:rPr>
        <w:t xml:space="preserve">Research and Development (R&amp;D): </w:t>
      </w:r>
      <w:r w:rsidRPr="003C597D">
        <w:rPr>
          <w:lang w:eastAsia="en-GB"/>
        </w:rPr>
        <w:t>Hong Kong has set up world-class technological infrastructure and facilities to help nurture the development of technology-intensive clusters. The Hong Kong Applied Science and</w:t>
      </w:r>
      <w:r w:rsidR="0044081D">
        <w:rPr>
          <w:lang w:eastAsia="en-GB"/>
        </w:rPr>
        <w:t xml:space="preserve"> Technology Research Institute</w:t>
      </w:r>
      <w:r w:rsidRPr="003C597D">
        <w:rPr>
          <w:lang w:eastAsia="en-GB"/>
        </w:rPr>
        <w:t xml:space="preserve">, the </w:t>
      </w:r>
      <w:proofErr w:type="spellStart"/>
      <w:r w:rsidRPr="003C597D">
        <w:rPr>
          <w:lang w:eastAsia="en-GB"/>
        </w:rPr>
        <w:t>Cyberport</w:t>
      </w:r>
      <w:proofErr w:type="spellEnd"/>
      <w:r w:rsidRPr="003C597D">
        <w:rPr>
          <w:lang w:eastAsia="en-GB"/>
        </w:rPr>
        <w:t xml:space="preserve"> and the Hong Kong Science &amp; Technology Parks are some of them. </w:t>
      </w:r>
      <w:hyperlink r:id="rId14" w:history="1">
        <w:r w:rsidRPr="003C597D">
          <w:rPr>
            <w:rStyle w:val="Hyperlink"/>
            <w:sz w:val="18"/>
            <w:szCs w:val="18"/>
            <w:lang w:eastAsia="en-GB"/>
          </w:rPr>
          <w:t>http://www.ogcio.gov.hk/en/facts/doc/Fact_Sheet-HK_as_ICT_Hub-EN.pdf</w:t>
        </w:r>
      </w:hyperlink>
    </w:p>
    <w:p w:rsidR="00A65895" w:rsidRDefault="00A65895" w:rsidP="00775556">
      <w:pPr>
        <w:spacing w:after="0"/>
        <w:ind w:left="720"/>
        <w:jc w:val="both"/>
      </w:pPr>
      <w:r w:rsidRPr="00A65895">
        <w:t xml:space="preserve">- </w:t>
      </w:r>
      <w:r w:rsidR="00EB6B9C">
        <w:t xml:space="preserve">The </w:t>
      </w:r>
      <w:proofErr w:type="spellStart"/>
      <w:r w:rsidRPr="00A65895">
        <w:t>Cyberport</w:t>
      </w:r>
      <w:proofErr w:type="spellEnd"/>
      <w:r w:rsidRPr="00A65895">
        <w:t xml:space="preserve"> </w:t>
      </w:r>
      <w:r>
        <w:t xml:space="preserve">(completed in 2004) </w:t>
      </w:r>
      <w:r w:rsidRPr="00A65895">
        <w:t>occupies 24-hectare on the southwest side</w:t>
      </w:r>
      <w:r w:rsidR="00252861">
        <w:t xml:space="preserve"> of Hong Kong Island and </w:t>
      </w:r>
      <w:r w:rsidRPr="00A65895">
        <w:t xml:space="preserve">has the vision of becoming a leading information technology hub in this digital city of the Asia-Pacific region. </w:t>
      </w:r>
    </w:p>
    <w:p w:rsidR="00A65895" w:rsidRPr="003437F0" w:rsidRDefault="00A65895" w:rsidP="00775556">
      <w:pPr>
        <w:spacing w:after="0"/>
        <w:jc w:val="both"/>
      </w:pPr>
    </w:p>
    <w:p w:rsidR="00296904" w:rsidRPr="000A321A" w:rsidRDefault="00296904" w:rsidP="00775556">
      <w:pPr>
        <w:spacing w:after="0"/>
        <w:jc w:val="both"/>
        <w:rPr>
          <w:b/>
          <w:sz w:val="18"/>
          <w:szCs w:val="18"/>
        </w:rPr>
      </w:pPr>
      <w:bookmarkStart w:id="9" w:name="_Toc417031231"/>
      <w:r w:rsidRPr="00B30807">
        <w:rPr>
          <w:b/>
        </w:rPr>
        <w:t>Incubation Programmes</w:t>
      </w:r>
      <w:r w:rsidR="00B041CD" w:rsidRPr="00B30807">
        <w:rPr>
          <w:b/>
        </w:rPr>
        <w:t>:</w:t>
      </w:r>
      <w:r w:rsidR="00B041CD">
        <w:t xml:space="preserve"> </w:t>
      </w:r>
      <w:r w:rsidRPr="00B041CD">
        <w:t>To assis</w:t>
      </w:r>
      <w:r w:rsidR="009E14AB">
        <w:t>t local technology start-ups</w:t>
      </w:r>
      <w:r w:rsidR="007C25A1">
        <w:t>. T</w:t>
      </w:r>
      <w:r w:rsidRPr="00B041CD">
        <w:t xml:space="preserve">he </w:t>
      </w:r>
      <w:r w:rsidRPr="0071221F">
        <w:rPr>
          <w:color w:val="000000" w:themeColor="text1"/>
        </w:rPr>
        <w:t>Hong Kong Science and Technology Parks Corporation</w:t>
      </w:r>
      <w:r w:rsidRPr="009E14AB">
        <w:rPr>
          <w:color w:val="FF0000"/>
        </w:rPr>
        <w:t xml:space="preserve"> </w:t>
      </w:r>
      <w:r w:rsidRPr="00B041CD">
        <w:t xml:space="preserve">(HKSTPC) </w:t>
      </w:r>
      <w:r w:rsidR="00AE0B3F">
        <w:t>is one of them</w:t>
      </w:r>
      <w:r w:rsidR="007C25A1">
        <w:t xml:space="preserve"> with </w:t>
      </w:r>
      <w:r w:rsidRPr="00B041CD">
        <w:t>three incubation programmes</w:t>
      </w:r>
      <w:r w:rsidR="007C25A1">
        <w:t xml:space="preserve"> (</w:t>
      </w:r>
      <w:r w:rsidR="00C729E5" w:rsidRPr="00B041CD">
        <w:t xml:space="preserve">providing subsidised office space, financial aid package as well as support services for </w:t>
      </w:r>
      <w:proofErr w:type="gramStart"/>
      <w:r w:rsidR="00C729E5" w:rsidRPr="00B041CD">
        <w:t xml:space="preserve">the </w:t>
      </w:r>
      <w:r w:rsidR="00B041CD">
        <w:t>incubates</w:t>
      </w:r>
      <w:proofErr w:type="gramEnd"/>
      <w:r w:rsidR="007C25A1">
        <w:t>)</w:t>
      </w:r>
      <w:r w:rsidR="00B041CD">
        <w:t>:</w:t>
      </w:r>
      <w:r w:rsidR="00B041CD" w:rsidRPr="000A321A">
        <w:rPr>
          <w:sz w:val="18"/>
          <w:szCs w:val="18"/>
        </w:rPr>
        <w:t xml:space="preserve"> </w:t>
      </w:r>
      <w:hyperlink r:id="rId15" w:tooltip="More on HKSTPC" w:history="1">
        <w:r w:rsidR="00B041CD" w:rsidRPr="000A321A">
          <w:rPr>
            <w:rStyle w:val="Hyperlink"/>
            <w:sz w:val="18"/>
            <w:szCs w:val="18"/>
          </w:rPr>
          <w:t>More on HKSTPC</w:t>
        </w:r>
        <w:bookmarkEnd w:id="9"/>
      </w:hyperlink>
    </w:p>
    <w:p w:rsidR="00296904" w:rsidRPr="003437F0" w:rsidRDefault="00296904" w:rsidP="00775556">
      <w:pPr>
        <w:spacing w:after="0"/>
        <w:jc w:val="both"/>
      </w:pPr>
      <w:proofErr w:type="spellStart"/>
      <w:r w:rsidRPr="003437F0">
        <w:t>Incu</w:t>
      </w:r>
      <w:proofErr w:type="spellEnd"/>
      <w:r w:rsidRPr="003437F0">
        <w:t>-Tech for new technology start-ups (three years);</w:t>
      </w:r>
    </w:p>
    <w:p w:rsidR="00296904" w:rsidRPr="003437F0" w:rsidRDefault="00296904" w:rsidP="00775556">
      <w:pPr>
        <w:spacing w:after="0"/>
        <w:jc w:val="both"/>
      </w:pPr>
      <w:proofErr w:type="spellStart"/>
      <w:r w:rsidRPr="003437F0">
        <w:t>Incu</w:t>
      </w:r>
      <w:proofErr w:type="spellEnd"/>
      <w:r w:rsidRPr="003437F0">
        <w:t>-Bio for those involved in</w:t>
      </w:r>
      <w:r w:rsidR="00C729E5" w:rsidRPr="003437F0">
        <w:t xml:space="preserve"> biotechnology (four years); </w:t>
      </w:r>
    </w:p>
    <w:p w:rsidR="00296904" w:rsidRPr="003437F0" w:rsidRDefault="00296904" w:rsidP="00775556">
      <w:pPr>
        <w:spacing w:after="0"/>
        <w:jc w:val="both"/>
      </w:pPr>
      <w:proofErr w:type="spellStart"/>
      <w:r w:rsidRPr="003437F0">
        <w:t>Incu</w:t>
      </w:r>
      <w:proofErr w:type="spellEnd"/>
      <w:r w:rsidRPr="003437F0">
        <w:t>-App for those focused in web- and smartphone-based apps (18 months).</w:t>
      </w:r>
    </w:p>
    <w:p w:rsidR="00296904" w:rsidRPr="003437F0" w:rsidRDefault="00296904" w:rsidP="00775556">
      <w:pPr>
        <w:spacing w:after="0"/>
        <w:jc w:val="both"/>
      </w:pPr>
    </w:p>
    <w:p w:rsidR="00296904" w:rsidRPr="001055A5" w:rsidRDefault="00296904" w:rsidP="00775556">
      <w:pPr>
        <w:spacing w:after="0"/>
        <w:jc w:val="both"/>
        <w:rPr>
          <w:b/>
        </w:rPr>
      </w:pPr>
      <w:bookmarkStart w:id="10" w:name="_Toc417031232"/>
      <w:r w:rsidRPr="00B30807">
        <w:rPr>
          <w:b/>
        </w:rPr>
        <w:t>The Hong Kong ICT Awards</w:t>
      </w:r>
      <w:r w:rsidR="001055A5" w:rsidRPr="00B30807">
        <w:rPr>
          <w:b/>
        </w:rPr>
        <w:t>:</w:t>
      </w:r>
      <w:r w:rsidR="001055A5">
        <w:t xml:space="preserve"> </w:t>
      </w:r>
      <w:r w:rsidRPr="001055A5">
        <w:t xml:space="preserve">to recognise, promote and commend the excellent achievements of the </w:t>
      </w:r>
      <w:r w:rsidR="00600F01">
        <w:t>ICT</w:t>
      </w:r>
      <w:r w:rsidRPr="001055A5">
        <w:t xml:space="preserve"> professionals</w:t>
      </w:r>
      <w:r w:rsidR="001055A5">
        <w:t xml:space="preserve"> and organisations in Hong Kong</w:t>
      </w:r>
      <w:r w:rsidRPr="001055A5">
        <w:t>.</w:t>
      </w:r>
      <w:r w:rsidR="00C729E5" w:rsidRPr="001055A5">
        <w:t xml:space="preserve"> </w:t>
      </w:r>
      <w:hyperlink r:id="rId16" w:tooltip="More on the Hong Kong ICT Awards" w:history="1">
        <w:r w:rsidRPr="001055A5">
          <w:rPr>
            <w:rStyle w:val="Hyperlink"/>
            <w:sz w:val="18"/>
            <w:szCs w:val="18"/>
          </w:rPr>
          <w:t>More on the Hong Kong ICT Awards</w:t>
        </w:r>
        <w:bookmarkEnd w:id="10"/>
      </w:hyperlink>
      <w:r w:rsidRPr="001055A5">
        <w:rPr>
          <w:sz w:val="18"/>
          <w:szCs w:val="18"/>
        </w:rPr>
        <w:t xml:space="preserve"> </w:t>
      </w:r>
    </w:p>
    <w:p w:rsidR="00C729E5" w:rsidRPr="003437F0" w:rsidRDefault="00C729E5" w:rsidP="00775556">
      <w:pPr>
        <w:spacing w:after="0"/>
        <w:jc w:val="both"/>
      </w:pPr>
    </w:p>
    <w:p w:rsidR="004B4910" w:rsidRPr="003437F0" w:rsidRDefault="00B31D60" w:rsidP="00775556">
      <w:pPr>
        <w:spacing w:after="0"/>
        <w:jc w:val="both"/>
      </w:pPr>
      <w:bookmarkStart w:id="11" w:name="_Toc417031233"/>
      <w:r w:rsidRPr="00B30807">
        <w:rPr>
          <w:b/>
        </w:rPr>
        <w:t>Two Expo</w:t>
      </w:r>
      <w:r w:rsidR="00600F01">
        <w:rPr>
          <w:b/>
        </w:rPr>
        <w:t>s</w:t>
      </w:r>
      <w:r w:rsidR="004B4910" w:rsidRPr="003437F0">
        <w:t xml:space="preserve"> </w:t>
      </w:r>
      <w:r w:rsidR="004B4910" w:rsidRPr="00B31D60">
        <w:t>organised by Hong Kong Trade Development Council</w:t>
      </w:r>
      <w:r w:rsidR="0044081D">
        <w:t xml:space="preserve"> (</w:t>
      </w:r>
      <w:r w:rsidR="0044081D" w:rsidRPr="00B31D60">
        <w:t>HKTDC</w:t>
      </w:r>
      <w:r w:rsidR="0044081D">
        <w:t>)</w:t>
      </w:r>
      <w:r w:rsidR="004B4910" w:rsidRPr="00B31D60">
        <w:t>:</w:t>
      </w:r>
      <w:bookmarkEnd w:id="11"/>
      <w:r w:rsidR="004B4910" w:rsidRPr="003437F0">
        <w:t xml:space="preserve"> </w:t>
      </w:r>
    </w:p>
    <w:p w:rsidR="0044081D" w:rsidRDefault="004B4910" w:rsidP="00775556">
      <w:pPr>
        <w:spacing w:after="0"/>
        <w:jc w:val="both"/>
      </w:pPr>
      <w:bookmarkStart w:id="12" w:name="_Toc417031234"/>
      <w:r w:rsidRPr="00826031">
        <w:t>-</w:t>
      </w:r>
      <w:r w:rsidR="0044081D">
        <w:t xml:space="preserve"> </w:t>
      </w:r>
      <w:r w:rsidRPr="00826031">
        <w:t>The</w:t>
      </w:r>
      <w:r w:rsidRPr="00B31D60">
        <w:t xml:space="preserve"> </w:t>
      </w:r>
      <w:r w:rsidR="00296904" w:rsidRPr="00B31D60">
        <w:t>HKTDC International ICT Expo</w:t>
      </w:r>
      <w:bookmarkStart w:id="13" w:name="_Toc417031235"/>
      <w:bookmarkEnd w:id="12"/>
      <w:r w:rsidR="0044081D">
        <w:t xml:space="preserve"> and</w:t>
      </w:r>
      <w:r w:rsidRPr="00B31D60">
        <w:t xml:space="preserve"> </w:t>
      </w:r>
      <w:r w:rsidR="00296904" w:rsidRPr="00B31D60">
        <w:t xml:space="preserve">HKTDC </w:t>
      </w:r>
      <w:proofErr w:type="spellStart"/>
      <w:r w:rsidR="00296904" w:rsidRPr="00B31D60">
        <w:t>Inno</w:t>
      </w:r>
      <w:proofErr w:type="spellEnd"/>
      <w:r w:rsidR="00296904" w:rsidRPr="00B31D60">
        <w:t xml:space="preserve"> Design Tech Expo</w:t>
      </w:r>
      <w:r w:rsidR="00B31D60" w:rsidRPr="00B31D60">
        <w:t>:</w:t>
      </w:r>
      <w:r w:rsidRPr="003437F0">
        <w:t xml:space="preserve"> </w:t>
      </w:r>
    </w:p>
    <w:p w:rsidR="00296904" w:rsidRPr="00870306" w:rsidRDefault="00D36B02" w:rsidP="00775556">
      <w:pPr>
        <w:spacing w:after="0"/>
        <w:jc w:val="both"/>
      </w:pPr>
      <w:hyperlink r:id="rId17" w:tooltip="More on HKTDC International ICT Expo" w:history="1">
        <w:r w:rsidR="00870306" w:rsidRPr="008F3F75">
          <w:rPr>
            <w:rStyle w:val="Hyperlink"/>
            <w:sz w:val="18"/>
            <w:szCs w:val="18"/>
          </w:rPr>
          <w:t>More on HKTDC International ICT Expo</w:t>
        </w:r>
      </w:hyperlink>
      <w:r w:rsidR="00870306" w:rsidRPr="003437F0">
        <w:t xml:space="preserve"> </w:t>
      </w:r>
      <w:r w:rsidR="00870306">
        <w:t xml:space="preserve"> </w:t>
      </w:r>
      <w:r w:rsidR="00870306" w:rsidRPr="00870306">
        <w:rPr>
          <w:sz w:val="18"/>
          <w:szCs w:val="18"/>
        </w:rPr>
        <w:t>and</w:t>
      </w:r>
      <w:r w:rsidR="00870306">
        <w:t xml:space="preserve"> </w:t>
      </w:r>
      <w:hyperlink r:id="rId18" w:tooltip="More on HKTDC Inno Design Tech Expo" w:history="1">
        <w:r w:rsidR="00296904" w:rsidRPr="008F3F75">
          <w:rPr>
            <w:rStyle w:val="Hyperlink"/>
            <w:sz w:val="18"/>
            <w:szCs w:val="18"/>
          </w:rPr>
          <w:t xml:space="preserve">More on HKTDC </w:t>
        </w:r>
        <w:proofErr w:type="spellStart"/>
        <w:r w:rsidR="00296904" w:rsidRPr="008F3F75">
          <w:rPr>
            <w:rStyle w:val="Hyperlink"/>
            <w:sz w:val="18"/>
            <w:szCs w:val="18"/>
          </w:rPr>
          <w:t>Inno</w:t>
        </w:r>
        <w:proofErr w:type="spellEnd"/>
        <w:r w:rsidR="00296904" w:rsidRPr="008F3F75">
          <w:rPr>
            <w:rStyle w:val="Hyperlink"/>
            <w:sz w:val="18"/>
            <w:szCs w:val="18"/>
          </w:rPr>
          <w:t xml:space="preserve"> Design Tech Expo</w:t>
        </w:r>
        <w:bookmarkEnd w:id="13"/>
      </w:hyperlink>
      <w:r w:rsidR="00296904" w:rsidRPr="003437F0">
        <w:t xml:space="preserve"> </w:t>
      </w:r>
    </w:p>
    <w:p w:rsidR="005E631E" w:rsidRDefault="005E631E" w:rsidP="00775556">
      <w:pPr>
        <w:spacing w:after="0"/>
        <w:jc w:val="both"/>
      </w:pPr>
    </w:p>
    <w:p w:rsidR="005E631E" w:rsidRDefault="00021480" w:rsidP="00775556">
      <w:pPr>
        <w:spacing w:after="0"/>
        <w:jc w:val="both"/>
        <w:rPr>
          <w:b/>
        </w:rPr>
      </w:pPr>
      <w:bookmarkStart w:id="14" w:name="_Toc417031236"/>
      <w:r w:rsidRPr="00B30807">
        <w:rPr>
          <w:b/>
        </w:rPr>
        <w:t>Toward a digital economy:</w:t>
      </w:r>
      <w:bookmarkStart w:id="15" w:name="_Toc417031237"/>
      <w:bookmarkEnd w:id="14"/>
      <w:r w:rsidR="00DF47B0">
        <w:rPr>
          <w:b/>
        </w:rPr>
        <w:t xml:space="preserve"> </w:t>
      </w:r>
      <w:r w:rsidR="005E631E" w:rsidRPr="005E631E">
        <w:t xml:space="preserve">To make Hong Kong a digital economy, the Government and the ICT industry have joined hands to facilitate the wider adoption of ICT among SMEs. Through the OGCIO's </w:t>
      </w:r>
      <w:hyperlink r:id="rId19" w:history="1">
        <w:r w:rsidR="005E631E" w:rsidRPr="005E631E">
          <w:rPr>
            <w:rStyle w:val="Hyperlink"/>
            <w:sz w:val="18"/>
            <w:szCs w:val="18"/>
          </w:rPr>
          <w:t>Sector-specific Programme (SSP)</w:t>
        </w:r>
      </w:hyperlink>
      <w:r w:rsidR="005E631E" w:rsidRPr="005E631E">
        <w:t xml:space="preserve"> and </w:t>
      </w:r>
      <w:hyperlink r:id="rId20" w:history="1">
        <w:r w:rsidR="005E631E" w:rsidRPr="005E631E">
          <w:rPr>
            <w:rStyle w:val="Hyperlink"/>
            <w:sz w:val="18"/>
            <w:szCs w:val="18"/>
          </w:rPr>
          <w:t>IT Training Programme for SMEs (ITTP)</w:t>
        </w:r>
      </w:hyperlink>
      <w:r w:rsidR="00DF47B0">
        <w:t>. In total, 25 projects have</w:t>
      </w:r>
      <w:r w:rsidR="005E631E" w:rsidRPr="005E631E">
        <w:t xml:space="preserve"> been sup</w:t>
      </w:r>
      <w:r w:rsidR="00DF47B0">
        <w:t xml:space="preserve">ported for 17 business sectors </w:t>
      </w:r>
      <w:r w:rsidR="005E631E" w:rsidRPr="005E631E">
        <w:t>since 2004.</w:t>
      </w:r>
      <w:bookmarkEnd w:id="15"/>
      <w:r w:rsidR="005E631E" w:rsidRPr="005E631E">
        <w:t xml:space="preserve"> </w:t>
      </w:r>
    </w:p>
    <w:p w:rsidR="00EA2E3A" w:rsidRDefault="00EA2E3A" w:rsidP="00775556">
      <w:pPr>
        <w:spacing w:after="0"/>
        <w:jc w:val="both"/>
      </w:pPr>
    </w:p>
    <w:p w:rsidR="00EA2E3A" w:rsidRPr="00EA2E3A" w:rsidRDefault="00826031" w:rsidP="00775556">
      <w:pPr>
        <w:spacing w:after="0"/>
        <w:jc w:val="both"/>
        <w:rPr>
          <w:b/>
        </w:rPr>
      </w:pPr>
      <w:bookmarkStart w:id="16" w:name="_Toc417031238"/>
      <w:r w:rsidRPr="00B30807">
        <w:rPr>
          <w:b/>
        </w:rPr>
        <w:t>Data centre development</w:t>
      </w:r>
      <w:bookmarkEnd w:id="16"/>
      <w:r w:rsidR="00B30807">
        <w:rPr>
          <w:b/>
        </w:rPr>
        <w:t>:</w:t>
      </w:r>
      <w:bookmarkStart w:id="17" w:name="_Toc417031239"/>
      <w:r w:rsidR="00BC7783">
        <w:rPr>
          <w:b/>
        </w:rPr>
        <w:t xml:space="preserve"> </w:t>
      </w:r>
      <w:r w:rsidR="00BC7783">
        <w:t xml:space="preserve"> T</w:t>
      </w:r>
      <w:r w:rsidR="00EA2E3A" w:rsidRPr="00EA2E3A">
        <w:t xml:space="preserve">he Government attaches great importance to facilitating data centre development, and has been actively promoting Hong Kong as a </w:t>
      </w:r>
      <w:r w:rsidR="00EA2E3A" w:rsidRPr="00826031">
        <w:t>prime location for data centres in the Asia-Pacific region</w:t>
      </w:r>
      <w:r w:rsidR="00EA2E3A" w:rsidRPr="00EA2E3A">
        <w:t>. A Data Centre Facilitation Unit was set up on 25 July 2011 to facilitate and promote the development of more high-</w:t>
      </w:r>
      <w:r w:rsidR="00EA2E3A">
        <w:t xml:space="preserve">tier data centres in Hong Kong. </w:t>
      </w:r>
      <w:hyperlink r:id="rId21" w:tgtFrame="_blank" w:history="1">
        <w:r w:rsidR="00EA2E3A" w:rsidRPr="00EA2E3A">
          <w:rPr>
            <w:rStyle w:val="Hyperlink"/>
            <w:sz w:val="18"/>
            <w:szCs w:val="18"/>
          </w:rPr>
          <w:t>www.datacentre.gov.hk</w:t>
        </w:r>
        <w:bookmarkEnd w:id="17"/>
      </w:hyperlink>
    </w:p>
    <w:p w:rsidR="00061663" w:rsidRDefault="00061663" w:rsidP="00775556">
      <w:pPr>
        <w:spacing w:after="0"/>
        <w:jc w:val="both"/>
        <w:rPr>
          <w:b/>
          <w:sz w:val="32"/>
          <w:szCs w:val="32"/>
        </w:rPr>
      </w:pPr>
    </w:p>
    <w:p w:rsidR="001E213E" w:rsidRPr="001E213E" w:rsidRDefault="001E213E" w:rsidP="00775556">
      <w:pPr>
        <w:pStyle w:val="Heading2"/>
        <w:jc w:val="both"/>
        <w:rPr>
          <w:rFonts w:eastAsia="Times New Roman"/>
          <w:lang w:eastAsia="en-GB"/>
        </w:rPr>
      </w:pPr>
      <w:bookmarkStart w:id="18" w:name="_Toc417031575"/>
      <w:r w:rsidRPr="001E213E">
        <w:rPr>
          <w:rFonts w:eastAsia="Times New Roman"/>
          <w:lang w:eastAsia="en-GB"/>
        </w:rPr>
        <w:t>4. International Cooperation</w:t>
      </w:r>
      <w:r w:rsidR="003767F2">
        <w:rPr>
          <w:rFonts w:eastAsia="Times New Roman"/>
          <w:lang w:eastAsia="en-GB"/>
        </w:rPr>
        <w:t xml:space="preserve"> in ICT</w:t>
      </w:r>
      <w:r w:rsidRPr="001E213E">
        <w:rPr>
          <w:rFonts w:eastAsia="Times New Roman"/>
          <w:lang w:eastAsia="en-GB"/>
        </w:rPr>
        <w:t>:</w:t>
      </w:r>
      <w:bookmarkEnd w:id="18"/>
    </w:p>
    <w:p w:rsidR="001F180F" w:rsidRDefault="001F180F" w:rsidP="00775556">
      <w:pPr>
        <w:spacing w:after="0"/>
        <w:jc w:val="both"/>
      </w:pPr>
    </w:p>
    <w:p w:rsidR="001F180F" w:rsidRDefault="001F180F" w:rsidP="00775556">
      <w:pPr>
        <w:spacing w:after="0"/>
        <w:jc w:val="both"/>
      </w:pPr>
      <w:r>
        <w:rPr>
          <w:b/>
        </w:rPr>
        <w:t>B</w:t>
      </w:r>
      <w:r w:rsidR="001E213E" w:rsidRPr="003132DA">
        <w:rPr>
          <w:b/>
        </w:rPr>
        <w:t>ilateral cooperation</w:t>
      </w:r>
      <w:r>
        <w:t>:</w:t>
      </w:r>
    </w:p>
    <w:p w:rsidR="001E213E" w:rsidRDefault="006B6828" w:rsidP="00775556">
      <w:pPr>
        <w:spacing w:after="0"/>
        <w:jc w:val="both"/>
      </w:pPr>
      <w:r>
        <w:t>The aim is to enhance ICT development and HK</w:t>
      </w:r>
      <w:r w:rsidR="001E213E">
        <w:t xml:space="preserve"> competitiveness and international status in the global knowledge-based economy:</w:t>
      </w:r>
    </w:p>
    <w:p w:rsidR="001E213E" w:rsidRDefault="001E213E" w:rsidP="00775556">
      <w:pPr>
        <w:spacing w:after="0"/>
        <w:jc w:val="both"/>
      </w:pPr>
      <w:r>
        <w:t xml:space="preserve">- MOU with Finland (2011), Germany (2002), Italia (2002), </w:t>
      </w:r>
    </w:p>
    <w:p w:rsidR="001E213E" w:rsidRDefault="001E213E" w:rsidP="00775556">
      <w:pPr>
        <w:spacing w:after="0"/>
        <w:jc w:val="both"/>
      </w:pPr>
      <w:r>
        <w:t xml:space="preserve">- Joint Statement with Ireland (2002), </w:t>
      </w:r>
    </w:p>
    <w:p w:rsidR="001E213E" w:rsidRDefault="001E213E" w:rsidP="00775556">
      <w:pPr>
        <w:spacing w:after="0"/>
        <w:jc w:val="both"/>
      </w:pPr>
      <w:r>
        <w:t>- Agreement with Israel (2001),</w:t>
      </w:r>
    </w:p>
    <w:p w:rsidR="001E213E" w:rsidRPr="001E213E" w:rsidRDefault="001E213E" w:rsidP="00775556">
      <w:pPr>
        <w:spacing w:after="0"/>
        <w:jc w:val="both"/>
        <w:rPr>
          <w:sz w:val="20"/>
          <w:szCs w:val="20"/>
        </w:rPr>
      </w:pPr>
      <w:r>
        <w:t xml:space="preserve"> </w:t>
      </w:r>
      <w:r w:rsidRPr="001E213E">
        <w:rPr>
          <w:sz w:val="20"/>
          <w:szCs w:val="20"/>
        </w:rPr>
        <w:t xml:space="preserve">Full texts of these agreements: </w:t>
      </w:r>
      <w:hyperlink r:id="rId22" w:history="1">
        <w:r w:rsidRPr="001E213E">
          <w:rPr>
            <w:rStyle w:val="Hyperlink"/>
            <w:sz w:val="20"/>
            <w:szCs w:val="20"/>
          </w:rPr>
          <w:t>http://www.ogcio.gov.hk/en/business/other_economies/</w:t>
        </w:r>
      </w:hyperlink>
      <w:r w:rsidRPr="001E213E">
        <w:rPr>
          <w:sz w:val="20"/>
          <w:szCs w:val="20"/>
        </w:rPr>
        <w:t xml:space="preserve"> </w:t>
      </w:r>
    </w:p>
    <w:p w:rsidR="001F180F" w:rsidRDefault="001E213E" w:rsidP="00775556">
      <w:pPr>
        <w:spacing w:after="0"/>
        <w:jc w:val="both"/>
      </w:pPr>
      <w:r>
        <w:br/>
      </w:r>
      <w:r w:rsidR="001F180F" w:rsidRPr="001F180F">
        <w:rPr>
          <w:b/>
        </w:rPr>
        <w:t>HK- Guangdong Cooperation</w:t>
      </w:r>
      <w:r w:rsidR="001F180F">
        <w:t xml:space="preserve">: </w:t>
      </w:r>
    </w:p>
    <w:p w:rsidR="001F180F" w:rsidRDefault="001F180F" w:rsidP="00775556">
      <w:pPr>
        <w:spacing w:after="0"/>
        <w:jc w:val="both"/>
      </w:pPr>
      <w:r>
        <w:t xml:space="preserve">The </w:t>
      </w:r>
      <w:r w:rsidRPr="001F180F">
        <w:t xml:space="preserve">Hong Kong/Guangdong </w:t>
      </w:r>
      <w:r w:rsidRPr="001F180F">
        <w:rPr>
          <w:b/>
        </w:rPr>
        <w:t>Expert Group</w:t>
      </w:r>
      <w:r w:rsidRPr="001F180F">
        <w:t xml:space="preserve"> on Co-operation in </w:t>
      </w:r>
      <w:proofErr w:type="spellStart"/>
      <w:r w:rsidRPr="001F180F">
        <w:t>Informatisation</w:t>
      </w:r>
      <w:proofErr w:type="spellEnd"/>
      <w:r w:rsidR="002C6BF5">
        <w:t xml:space="preserve"> was established in 2006 (e</w:t>
      </w:r>
      <w:r>
        <w:t xml:space="preserve">ight </w:t>
      </w:r>
      <w:r w:rsidR="002C6BF5">
        <w:t>plenary</w:t>
      </w:r>
      <w:r>
        <w:t xml:space="preserve"> meetings </w:t>
      </w:r>
      <w:r w:rsidR="002C6BF5">
        <w:t>between 2006 and</w:t>
      </w:r>
      <w:r>
        <w:t xml:space="preserve"> 2013</w:t>
      </w:r>
      <w:r w:rsidR="002C6BF5">
        <w:t>)</w:t>
      </w:r>
      <w:r>
        <w:t>.</w:t>
      </w:r>
    </w:p>
    <w:p w:rsidR="001F180F" w:rsidRDefault="001F180F" w:rsidP="00775556">
      <w:pPr>
        <w:spacing w:after="0"/>
        <w:jc w:val="both"/>
      </w:pPr>
      <w:r>
        <w:t xml:space="preserve">Two HK-Guangdong </w:t>
      </w:r>
      <w:r w:rsidRPr="009A7944">
        <w:rPr>
          <w:b/>
        </w:rPr>
        <w:t>Agreements</w:t>
      </w:r>
      <w:r>
        <w:t xml:space="preserve"> signed:</w:t>
      </w:r>
    </w:p>
    <w:p w:rsidR="001F180F" w:rsidRDefault="001F180F" w:rsidP="00775556">
      <w:pPr>
        <w:spacing w:after="0"/>
        <w:jc w:val="both"/>
      </w:pPr>
      <w:r>
        <w:t xml:space="preserve">- </w:t>
      </w:r>
      <w:r w:rsidRPr="00BB7ED8">
        <w:t xml:space="preserve">Arrangement on Strengthening Hong Kong/Guangdong Co-operation in </w:t>
      </w:r>
      <w:proofErr w:type="spellStart"/>
      <w:r w:rsidRPr="00BB7ED8">
        <w:t>Informatisation</w:t>
      </w:r>
      <w:proofErr w:type="spellEnd"/>
      <w:r>
        <w:t xml:space="preserve"> (2007)</w:t>
      </w:r>
    </w:p>
    <w:p w:rsidR="001F180F" w:rsidRDefault="001F180F" w:rsidP="00775556">
      <w:pPr>
        <w:spacing w:after="0"/>
        <w:jc w:val="both"/>
      </w:pPr>
      <w:r>
        <w:t xml:space="preserve">- </w:t>
      </w:r>
      <w:r w:rsidRPr="00BB7ED8">
        <w:t>The Agreement on Information Framework Co-operation</w:t>
      </w:r>
      <w:r>
        <w:t xml:space="preserve"> (2013)</w:t>
      </w:r>
    </w:p>
    <w:p w:rsidR="001F180F" w:rsidRDefault="00D36B02" w:rsidP="00775556">
      <w:pPr>
        <w:spacing w:after="0"/>
        <w:jc w:val="both"/>
      </w:pPr>
      <w:hyperlink r:id="rId23" w:history="1">
        <w:r w:rsidR="001F180F" w:rsidRPr="004B45C7">
          <w:rPr>
            <w:rStyle w:val="Hyperlink"/>
            <w:sz w:val="20"/>
            <w:szCs w:val="20"/>
          </w:rPr>
          <w:t>http://www.ogcio.gov.hk/en/business/mainland/hongkong_guangdong/index.htm</w:t>
        </w:r>
      </w:hyperlink>
    </w:p>
    <w:p w:rsidR="001F180F" w:rsidRPr="004B45C7" w:rsidRDefault="001F180F" w:rsidP="00775556">
      <w:pPr>
        <w:spacing w:after="0"/>
        <w:jc w:val="both"/>
      </w:pPr>
    </w:p>
    <w:p w:rsidR="001F180F" w:rsidRPr="001F180F" w:rsidRDefault="001F180F" w:rsidP="00775556">
      <w:pPr>
        <w:spacing w:after="0"/>
        <w:jc w:val="both"/>
        <w:rPr>
          <w:b/>
        </w:rPr>
      </w:pPr>
      <w:r w:rsidRPr="001F180F">
        <w:rPr>
          <w:b/>
        </w:rPr>
        <w:t>HK-Mainland China:</w:t>
      </w:r>
    </w:p>
    <w:p w:rsidR="00EE238D" w:rsidRDefault="00951CC8" w:rsidP="00775556">
      <w:pPr>
        <w:spacing w:after="0"/>
        <w:jc w:val="both"/>
      </w:pPr>
      <w:r>
        <w:t>C</w:t>
      </w:r>
      <w:r w:rsidR="00ED1C4C">
        <w:t xml:space="preserve">ooperation with </w:t>
      </w:r>
      <w:r w:rsidR="00ED1C4C" w:rsidRPr="001F180F">
        <w:t>mainland China</w:t>
      </w:r>
      <w:r>
        <w:t xml:space="preserve"> on ICT</w:t>
      </w:r>
      <w:r w:rsidR="0071221F">
        <w:t xml:space="preserve"> </w:t>
      </w:r>
      <w:r w:rsidR="0071221F" w:rsidRPr="001F180F">
        <w:rPr>
          <w:b/>
        </w:rPr>
        <w:t>under</w:t>
      </w:r>
      <w:r w:rsidR="00ED1C4C" w:rsidRPr="001F180F">
        <w:rPr>
          <w:b/>
        </w:rPr>
        <w:t xml:space="preserve"> </w:t>
      </w:r>
      <w:r w:rsidR="00ED1C4C" w:rsidRPr="0071221F">
        <w:rPr>
          <w:b/>
        </w:rPr>
        <w:t>CEPA</w:t>
      </w:r>
      <w:r>
        <w:t>:</w:t>
      </w:r>
      <w:r w:rsidR="00EE238D">
        <w:t xml:space="preserve"> </w:t>
      </w:r>
    </w:p>
    <w:p w:rsidR="00ED1C4C" w:rsidRDefault="00EE238D" w:rsidP="00775556">
      <w:pPr>
        <w:spacing w:after="0"/>
        <w:jc w:val="both"/>
      </w:pPr>
      <w:r>
        <w:t xml:space="preserve">- Regarding </w:t>
      </w:r>
      <w:r w:rsidRPr="00EE238D">
        <w:rPr>
          <w:u w:val="single"/>
        </w:rPr>
        <w:t>computer and related services</w:t>
      </w:r>
      <w:r>
        <w:t xml:space="preserve">: National treatment will be applied to trade service under the mode of commercial presence to the following sectors: </w:t>
      </w:r>
      <w:r w:rsidRPr="00EE238D">
        <w:t>Consultancy services related to the installati</w:t>
      </w:r>
      <w:r>
        <w:t xml:space="preserve">on of computer hardware, </w:t>
      </w:r>
      <w:r w:rsidRPr="00EE238D">
        <w:t>Software implementation services</w:t>
      </w:r>
      <w:r>
        <w:rPr>
          <w:rFonts w:eastAsia="MS Mincho" w:cs="MS Mincho"/>
        </w:rPr>
        <w:t xml:space="preserve">, </w:t>
      </w:r>
      <w:r w:rsidRPr="00EE238D">
        <w:t>Data processing services</w:t>
      </w:r>
      <w:r>
        <w:rPr>
          <w:rFonts w:eastAsia="MS Mincho" w:cs="MS Mincho"/>
        </w:rPr>
        <w:t xml:space="preserve">, </w:t>
      </w:r>
      <w:r w:rsidRPr="00EE238D">
        <w:t>Data base services</w:t>
      </w:r>
      <w:r>
        <w:t>, others (</w:t>
      </w:r>
      <w:r w:rsidRPr="00EE238D">
        <w:t>CPC845+849</w:t>
      </w:r>
      <w:r>
        <w:t>).</w:t>
      </w:r>
    </w:p>
    <w:p w:rsidR="00EE238D" w:rsidRDefault="00EE238D" w:rsidP="00775556">
      <w:pPr>
        <w:spacing w:after="0"/>
        <w:jc w:val="both"/>
      </w:pPr>
      <w:r>
        <w:t xml:space="preserve">- Regarding </w:t>
      </w:r>
      <w:r w:rsidRPr="00EE238D">
        <w:rPr>
          <w:u w:val="single"/>
        </w:rPr>
        <w:t>telecommunication services</w:t>
      </w:r>
      <w:r>
        <w:t xml:space="preserve"> related to IT: </w:t>
      </w:r>
      <w:r w:rsidR="00B82284" w:rsidRPr="00EE238D">
        <w:t xml:space="preserve">Hong Kong service suppliers </w:t>
      </w:r>
      <w:r w:rsidR="00B82284">
        <w:t>can</w:t>
      </w:r>
      <w:r w:rsidR="00B82284" w:rsidRPr="00EE238D">
        <w:t xml:space="preserve"> set up joint ventures or wholly-owned enterprises in the Guangdong Province to provide the following services with no restriction on the proportion of Hong Kong service providers’ shareholding</w:t>
      </w:r>
      <w:r w:rsidR="00B82284">
        <w:t xml:space="preserve">: Store and forwards services, content services (application store). </w:t>
      </w:r>
    </w:p>
    <w:p w:rsidR="00F62D53" w:rsidRDefault="00F62D53" w:rsidP="00775556">
      <w:pPr>
        <w:spacing w:after="0"/>
        <w:jc w:val="both"/>
      </w:pPr>
      <w:r>
        <w:t xml:space="preserve">- </w:t>
      </w:r>
      <w:r w:rsidRPr="00EE238D">
        <w:t>The</w:t>
      </w:r>
      <w:r w:rsidR="00695A40">
        <w:t xml:space="preserve"> majority of</w:t>
      </w:r>
      <w:r w:rsidRPr="00EE238D">
        <w:t xml:space="preserve"> investment projects </w:t>
      </w:r>
      <w:r w:rsidR="00695A40">
        <w:t xml:space="preserve">in services </w:t>
      </w:r>
      <w:r w:rsidRPr="00EE238D">
        <w:t xml:space="preserve">by a Hong Kong service supplier in Guangdong will be subject to the same authority and procedures </w:t>
      </w:r>
      <w:r w:rsidR="00695A40">
        <w:t>as Mainland investment projects. T</w:t>
      </w:r>
      <w:r w:rsidRPr="00EE238D">
        <w:t>he establishment of a company will be subject to filing of record arrangement instead of prior approval.</w:t>
      </w:r>
    </w:p>
    <w:p w:rsidR="00F62D53" w:rsidRPr="00F62D53" w:rsidRDefault="00F62D53" w:rsidP="00775556">
      <w:pPr>
        <w:spacing w:after="0"/>
        <w:jc w:val="both"/>
        <w:rPr>
          <w:sz w:val="20"/>
          <w:szCs w:val="20"/>
        </w:rPr>
      </w:pPr>
      <w:r>
        <w:rPr>
          <w:sz w:val="20"/>
          <w:szCs w:val="20"/>
        </w:rPr>
        <w:t xml:space="preserve">More info about ICT measures in CEPA:  </w:t>
      </w:r>
      <w:hyperlink r:id="rId24" w:history="1">
        <w:r w:rsidRPr="00683838">
          <w:rPr>
            <w:rStyle w:val="Hyperlink"/>
            <w:sz w:val="20"/>
            <w:szCs w:val="20"/>
          </w:rPr>
          <w:t>http://www.ogcio.gov.hk/en/business/mainland/cepa/index.htm</w:t>
        </w:r>
      </w:hyperlink>
      <w:r>
        <w:t xml:space="preserve"> </w:t>
      </w:r>
    </w:p>
    <w:p w:rsidR="00011F35" w:rsidRDefault="00011F35" w:rsidP="00775556">
      <w:pPr>
        <w:pStyle w:val="NormalWeb"/>
        <w:spacing w:before="0" w:beforeAutospacing="0" w:after="0" w:afterAutospacing="0"/>
        <w:jc w:val="both"/>
        <w:rPr>
          <w:rStyle w:val="Strong"/>
          <w:rFonts w:asciiTheme="minorHAnsi" w:hAnsiTheme="minorHAnsi"/>
          <w:sz w:val="22"/>
          <w:szCs w:val="22"/>
        </w:rPr>
      </w:pPr>
    </w:p>
    <w:p w:rsidR="00987ED3" w:rsidRPr="00714FF4" w:rsidRDefault="00EE238D" w:rsidP="00775556">
      <w:pPr>
        <w:pStyle w:val="NormalWeb"/>
        <w:spacing w:before="0" w:beforeAutospacing="0" w:after="0" w:afterAutospacing="0"/>
        <w:jc w:val="both"/>
      </w:pPr>
      <w:r w:rsidRPr="00EE238D">
        <w:rPr>
          <w:rFonts w:asciiTheme="minorHAnsi" w:hAnsiTheme="minorHAnsi"/>
          <w:sz w:val="22"/>
          <w:szCs w:val="22"/>
        </w:rPr>
        <w:t xml:space="preserve">The </w:t>
      </w:r>
      <w:r w:rsidR="00011F35">
        <w:rPr>
          <w:rFonts w:asciiTheme="minorHAnsi" w:hAnsiTheme="minorHAnsi"/>
          <w:sz w:val="22"/>
          <w:szCs w:val="22"/>
        </w:rPr>
        <w:t xml:space="preserve">previous </w:t>
      </w:r>
      <w:r w:rsidRPr="00EE238D">
        <w:rPr>
          <w:rFonts w:asciiTheme="minorHAnsi" w:hAnsiTheme="minorHAnsi"/>
          <w:sz w:val="22"/>
          <w:szCs w:val="22"/>
        </w:rPr>
        <w:t>liberalization measures under CEPA and its Supplements signed between 2003</w:t>
      </w:r>
      <w:r w:rsidR="000F025F">
        <w:rPr>
          <w:rFonts w:asciiTheme="minorHAnsi" w:hAnsiTheme="minorHAnsi"/>
          <w:sz w:val="22"/>
          <w:szCs w:val="22"/>
        </w:rPr>
        <w:t xml:space="preserve"> and 2013 will remain in force (more details about these </w:t>
      </w:r>
      <w:r w:rsidRPr="00EE238D">
        <w:rPr>
          <w:rFonts w:asciiTheme="minorHAnsi" w:hAnsiTheme="minorHAnsi"/>
          <w:sz w:val="22"/>
          <w:szCs w:val="22"/>
        </w:rPr>
        <w:t>measures include</w:t>
      </w:r>
      <w:r w:rsidR="000F025F">
        <w:rPr>
          <w:rFonts w:asciiTheme="minorHAnsi" w:hAnsiTheme="minorHAnsi"/>
          <w:sz w:val="22"/>
          <w:szCs w:val="22"/>
        </w:rPr>
        <w:t xml:space="preserve"> </w:t>
      </w:r>
      <w:r w:rsidR="00022155">
        <w:rPr>
          <w:rFonts w:asciiTheme="minorHAnsi" w:hAnsiTheme="minorHAnsi"/>
          <w:sz w:val="22"/>
          <w:szCs w:val="22"/>
        </w:rPr>
        <w:t>on last page)</w:t>
      </w:r>
      <w:r w:rsidR="00775556">
        <w:rPr>
          <w:rFonts w:asciiTheme="minorHAnsi" w:hAnsiTheme="minorHAnsi"/>
          <w:sz w:val="22"/>
          <w:szCs w:val="22"/>
        </w:rPr>
        <w:t>.</w:t>
      </w:r>
    </w:p>
    <w:p w:rsidR="00775556" w:rsidRDefault="00775556" w:rsidP="00775556">
      <w:pPr>
        <w:pStyle w:val="Heading1"/>
        <w:spacing w:before="0"/>
        <w:jc w:val="both"/>
      </w:pPr>
      <w:bookmarkStart w:id="19" w:name="_Toc417031576"/>
    </w:p>
    <w:p w:rsidR="00775556" w:rsidRDefault="00775556" w:rsidP="00775556">
      <w:pPr>
        <w:pStyle w:val="Heading1"/>
        <w:spacing w:before="0"/>
        <w:jc w:val="both"/>
      </w:pPr>
    </w:p>
    <w:p w:rsidR="00775556" w:rsidRDefault="00775556" w:rsidP="00775556">
      <w:pPr>
        <w:pStyle w:val="Heading1"/>
        <w:spacing w:before="0"/>
        <w:jc w:val="both"/>
      </w:pPr>
    </w:p>
    <w:p w:rsidR="00775556" w:rsidRPr="00775556" w:rsidRDefault="00775556" w:rsidP="00775556"/>
    <w:p w:rsidR="00987ED3" w:rsidRPr="0081796F" w:rsidRDefault="00987ED3" w:rsidP="00775556">
      <w:pPr>
        <w:pStyle w:val="Heading1"/>
        <w:spacing w:before="0"/>
        <w:jc w:val="both"/>
      </w:pPr>
      <w:r w:rsidRPr="0081796F">
        <w:t>I</w:t>
      </w:r>
      <w:r w:rsidR="00481FFC">
        <w:t>I</w:t>
      </w:r>
      <w:r w:rsidRPr="0081796F">
        <w:t xml:space="preserve">. </w:t>
      </w:r>
      <w:r w:rsidR="00FB2B6C">
        <w:t>ITC in HK, sector</w:t>
      </w:r>
      <w:r w:rsidR="00455063">
        <w:t>ial</w:t>
      </w:r>
      <w:r w:rsidR="00FE5DA0">
        <w:t xml:space="preserve"> and market studies</w:t>
      </w:r>
      <w:r w:rsidRPr="0081796F">
        <w:t>:</w:t>
      </w:r>
      <w:bookmarkEnd w:id="19"/>
    </w:p>
    <w:p w:rsidR="003C1BE4" w:rsidRDefault="003C1BE4" w:rsidP="00775556">
      <w:pPr>
        <w:spacing w:after="0"/>
        <w:jc w:val="both"/>
        <w:rPr>
          <w:rFonts w:cs="Arial"/>
        </w:rPr>
      </w:pPr>
    </w:p>
    <w:p w:rsidR="003C1BE4" w:rsidRPr="003C1BE4" w:rsidRDefault="003C1BE4" w:rsidP="00775556">
      <w:pPr>
        <w:pStyle w:val="Heading2"/>
        <w:jc w:val="both"/>
        <w:rPr>
          <w:rFonts w:eastAsia="Times New Roman"/>
          <w:lang w:eastAsia="en-GB"/>
        </w:rPr>
      </w:pPr>
      <w:bookmarkStart w:id="20" w:name="_Toc417031577"/>
      <w:r w:rsidRPr="006619B6">
        <w:rPr>
          <w:rFonts w:eastAsia="Times New Roman"/>
          <w:lang w:eastAsia="en-GB"/>
        </w:rPr>
        <w:t>1</w:t>
      </w:r>
      <w:r w:rsidRPr="003C1BE4">
        <w:rPr>
          <w:rFonts w:eastAsia="Times New Roman"/>
          <w:lang w:eastAsia="en-GB"/>
        </w:rPr>
        <w:t>.</w:t>
      </w:r>
      <w:r w:rsidR="000D1DB3">
        <w:rPr>
          <w:rFonts w:eastAsia="Times New Roman"/>
          <w:lang w:eastAsia="en-GB"/>
        </w:rPr>
        <w:t xml:space="preserve"> Market study, HK a place to invest in ICT</w:t>
      </w:r>
      <w:r w:rsidR="001E4B02">
        <w:rPr>
          <w:rFonts w:eastAsia="Times New Roman"/>
          <w:lang w:eastAsia="en-GB"/>
        </w:rPr>
        <w:t>?</w:t>
      </w:r>
      <w:bookmarkEnd w:id="20"/>
    </w:p>
    <w:p w:rsidR="003C1BE4" w:rsidRDefault="003C1BE4" w:rsidP="00775556">
      <w:pPr>
        <w:spacing w:after="0"/>
        <w:jc w:val="both"/>
        <w:rPr>
          <w:rFonts w:cs="Arial"/>
        </w:rPr>
      </w:pPr>
    </w:p>
    <w:p w:rsidR="008565B9" w:rsidRPr="008565B9" w:rsidRDefault="003F5CDE" w:rsidP="00775556">
      <w:pPr>
        <w:spacing w:after="0"/>
        <w:jc w:val="both"/>
        <w:rPr>
          <w:rFonts w:cs="Arial"/>
          <w:b/>
        </w:rPr>
      </w:pPr>
      <w:r>
        <w:rPr>
          <w:rFonts w:cs="Arial"/>
          <w:b/>
        </w:rPr>
        <w:t>Market Strength</w:t>
      </w:r>
      <w:r w:rsidR="008565B9" w:rsidRPr="008565B9">
        <w:rPr>
          <w:rFonts w:cs="Arial"/>
          <w:b/>
        </w:rPr>
        <w:t>:</w:t>
      </w:r>
    </w:p>
    <w:p w:rsidR="003F5CDE" w:rsidRDefault="003F5CDE" w:rsidP="00775556">
      <w:pPr>
        <w:spacing w:after="0"/>
        <w:jc w:val="both"/>
        <w:rPr>
          <w:rFonts w:cs="Arial"/>
        </w:rPr>
      </w:pPr>
      <w:r>
        <w:rPr>
          <w:rFonts w:cs="Arial"/>
        </w:rPr>
        <w:t>- The fastest peak in</w:t>
      </w:r>
      <w:r w:rsidR="00BB76F2">
        <w:rPr>
          <w:rFonts w:cs="Arial"/>
        </w:rPr>
        <w:t xml:space="preserve">ternet connection in the world and </w:t>
      </w:r>
      <w:r>
        <w:rPr>
          <w:rFonts w:cs="Arial"/>
        </w:rPr>
        <w:t>the second largest average connectio</w:t>
      </w:r>
      <w:r w:rsidR="00041ED8">
        <w:rPr>
          <w:rFonts w:cs="Arial"/>
        </w:rPr>
        <w:t>n speed in the world</w:t>
      </w:r>
      <w:r>
        <w:rPr>
          <w:rFonts w:cs="Arial"/>
        </w:rPr>
        <w:t xml:space="preserve">. </w:t>
      </w:r>
    </w:p>
    <w:p w:rsidR="003F5CDE" w:rsidRDefault="001C553C" w:rsidP="00775556">
      <w:pPr>
        <w:spacing w:after="0"/>
        <w:jc w:val="both"/>
        <w:rPr>
          <w:rFonts w:cs="Arial"/>
        </w:rPr>
      </w:pPr>
      <w:r w:rsidRPr="00803DBB">
        <w:rPr>
          <w:rFonts w:cs="Arial"/>
        </w:rPr>
        <w:t xml:space="preserve">- </w:t>
      </w:r>
      <w:r w:rsidR="005F13FD">
        <w:rPr>
          <w:rFonts w:cs="Arial"/>
        </w:rPr>
        <w:t>H</w:t>
      </w:r>
      <w:r w:rsidRPr="00803DBB">
        <w:rPr>
          <w:rFonts w:cs="Arial"/>
        </w:rPr>
        <w:t xml:space="preserve">ousehold broadband penetration rate is 83.2% </w:t>
      </w:r>
    </w:p>
    <w:p w:rsidR="006172E6" w:rsidRPr="00803DBB" w:rsidRDefault="005F13FD" w:rsidP="00775556">
      <w:pPr>
        <w:spacing w:after="0"/>
        <w:jc w:val="both"/>
        <w:rPr>
          <w:rFonts w:cs="Arial"/>
        </w:rPr>
      </w:pPr>
      <w:r>
        <w:rPr>
          <w:rFonts w:cs="Arial"/>
        </w:rPr>
        <w:t>- M</w:t>
      </w:r>
      <w:r w:rsidR="001C553C" w:rsidRPr="00803DBB">
        <w:rPr>
          <w:rFonts w:cs="Arial"/>
        </w:rPr>
        <w:t>obile penetration rate of 239.1%</w:t>
      </w:r>
      <w:r>
        <w:rPr>
          <w:rFonts w:cs="Arial"/>
        </w:rPr>
        <w:t xml:space="preserve"> (one of the higher in the world)</w:t>
      </w:r>
      <w:r w:rsidR="001C553C" w:rsidRPr="00803DBB">
        <w:rPr>
          <w:rFonts w:cs="Arial"/>
        </w:rPr>
        <w:t xml:space="preserve">. </w:t>
      </w:r>
    </w:p>
    <w:p w:rsidR="001C553C" w:rsidRPr="00803DBB" w:rsidRDefault="001C553C" w:rsidP="00775556">
      <w:pPr>
        <w:spacing w:after="0"/>
        <w:jc w:val="both"/>
        <w:rPr>
          <w:rFonts w:cs="Arial"/>
        </w:rPr>
      </w:pPr>
      <w:r w:rsidRPr="00803DBB">
        <w:rPr>
          <w:rFonts w:cs="Arial"/>
        </w:rPr>
        <w:t xml:space="preserve">- </w:t>
      </w:r>
      <w:r w:rsidR="007D3148">
        <w:rPr>
          <w:rFonts w:cs="Arial"/>
        </w:rPr>
        <w:t>T</w:t>
      </w:r>
      <w:r w:rsidRPr="00803DBB">
        <w:rPr>
          <w:rFonts w:cs="Arial"/>
        </w:rPr>
        <w:t>elecommunications charges among the lowest in the world.</w:t>
      </w:r>
    </w:p>
    <w:p w:rsidR="003F5CDE" w:rsidRDefault="00803DBB" w:rsidP="00775556">
      <w:pPr>
        <w:pStyle w:val="Default"/>
        <w:spacing w:line="276" w:lineRule="auto"/>
        <w:jc w:val="both"/>
        <w:rPr>
          <w:rFonts w:asciiTheme="minorHAnsi" w:hAnsiTheme="minorHAnsi" w:cs="Arial"/>
          <w:sz w:val="22"/>
          <w:szCs w:val="22"/>
        </w:rPr>
      </w:pPr>
      <w:r>
        <w:rPr>
          <w:rFonts w:asciiTheme="minorHAnsi" w:hAnsiTheme="minorHAnsi" w:cs="Arial"/>
          <w:sz w:val="22"/>
          <w:szCs w:val="22"/>
        </w:rPr>
        <w:t xml:space="preserve">- </w:t>
      </w:r>
      <w:r w:rsidRPr="00803DBB">
        <w:rPr>
          <w:rFonts w:asciiTheme="minorHAnsi" w:hAnsiTheme="minorHAnsi" w:cs="Arial"/>
          <w:sz w:val="22"/>
          <w:szCs w:val="22"/>
        </w:rPr>
        <w:t>Hong Kong consumers are eage</w:t>
      </w:r>
      <w:r w:rsidR="00BB76F2">
        <w:rPr>
          <w:rFonts w:asciiTheme="minorHAnsi" w:hAnsiTheme="minorHAnsi" w:cs="Arial"/>
          <w:sz w:val="22"/>
          <w:szCs w:val="22"/>
        </w:rPr>
        <w:t>r to adopt innovative technologies</w:t>
      </w:r>
      <w:r w:rsidRPr="00803DBB">
        <w:rPr>
          <w:rFonts w:asciiTheme="minorHAnsi" w:hAnsiTheme="minorHAnsi" w:cs="Arial"/>
          <w:sz w:val="22"/>
          <w:szCs w:val="22"/>
        </w:rPr>
        <w:t xml:space="preserve"> and solutions </w:t>
      </w:r>
      <w:r w:rsidR="003F5CDE">
        <w:rPr>
          <w:rFonts w:asciiTheme="minorHAnsi" w:hAnsiTheme="minorHAnsi" w:cs="Arial"/>
          <w:sz w:val="22"/>
          <w:szCs w:val="22"/>
        </w:rPr>
        <w:t xml:space="preserve">(very high </w:t>
      </w:r>
      <w:r w:rsidRPr="00803DBB">
        <w:rPr>
          <w:rFonts w:asciiTheme="minorHAnsi" w:hAnsiTheme="minorHAnsi" w:cs="Arial"/>
          <w:sz w:val="22"/>
          <w:szCs w:val="22"/>
        </w:rPr>
        <w:t>smartphone usage</w:t>
      </w:r>
      <w:r w:rsidR="003F5CDE">
        <w:rPr>
          <w:rFonts w:asciiTheme="minorHAnsi" w:hAnsiTheme="minorHAnsi" w:cs="Arial"/>
          <w:sz w:val="22"/>
          <w:szCs w:val="22"/>
        </w:rPr>
        <w:t xml:space="preserve"> and A</w:t>
      </w:r>
      <w:r w:rsidR="003F5CDE" w:rsidRPr="00EA72CA">
        <w:rPr>
          <w:rFonts w:asciiTheme="minorHAnsi" w:hAnsiTheme="minorHAnsi" w:cs="Arial"/>
          <w:sz w:val="22"/>
          <w:szCs w:val="22"/>
        </w:rPr>
        <w:t>pps stores</w:t>
      </w:r>
      <w:r w:rsidR="003F5CDE">
        <w:rPr>
          <w:rFonts w:asciiTheme="minorHAnsi" w:hAnsiTheme="minorHAnsi" w:cs="Arial"/>
          <w:sz w:val="22"/>
          <w:szCs w:val="22"/>
        </w:rPr>
        <w:t xml:space="preserve"> spending).</w:t>
      </w:r>
      <w:r w:rsidRPr="00803DBB">
        <w:rPr>
          <w:rFonts w:asciiTheme="minorHAnsi" w:hAnsiTheme="minorHAnsi" w:cs="Arial"/>
          <w:sz w:val="22"/>
          <w:szCs w:val="22"/>
        </w:rPr>
        <w:t xml:space="preserve"> </w:t>
      </w:r>
    </w:p>
    <w:p w:rsidR="00BB76F2" w:rsidRDefault="00BB76F2" w:rsidP="00775556">
      <w:pPr>
        <w:spacing w:after="0"/>
        <w:jc w:val="both"/>
        <w:rPr>
          <w:rFonts w:cs="Arial"/>
        </w:rPr>
      </w:pPr>
      <w:r>
        <w:rPr>
          <w:rFonts w:cs="Arial"/>
        </w:rPr>
        <w:t xml:space="preserve">- </w:t>
      </w:r>
      <w:r w:rsidRPr="00803DBB">
        <w:rPr>
          <w:rFonts w:cs="Arial"/>
        </w:rPr>
        <w:t xml:space="preserve">Hong Kong a good test-bed </w:t>
      </w:r>
      <w:r>
        <w:rPr>
          <w:rFonts w:cs="Arial"/>
        </w:rPr>
        <w:t>for ICT companies, small but mature enough market and close to China (CEPA).</w:t>
      </w:r>
    </w:p>
    <w:p w:rsidR="003C1BE4" w:rsidRDefault="003C1BE4" w:rsidP="00775556">
      <w:pPr>
        <w:spacing w:after="0"/>
        <w:jc w:val="both"/>
        <w:rPr>
          <w:rFonts w:cs="Arial"/>
        </w:rPr>
      </w:pPr>
      <w:r w:rsidRPr="003C1BE4">
        <w:rPr>
          <w:rFonts w:cs="Arial"/>
        </w:rPr>
        <w:t xml:space="preserve">- Hong Kong ranks fourth in Asia (14th in the world) in the Network Readiness Index, In the Global Information Technology Report 2013 by the World Economic Forum. </w:t>
      </w:r>
    </w:p>
    <w:p w:rsidR="003F5CDE" w:rsidRPr="003F5CDE" w:rsidRDefault="003F5CDE" w:rsidP="00775556">
      <w:pPr>
        <w:autoSpaceDE w:val="0"/>
        <w:autoSpaceDN w:val="0"/>
        <w:adjustRightInd w:val="0"/>
        <w:spacing w:after="0" w:line="240" w:lineRule="auto"/>
        <w:jc w:val="both"/>
        <w:rPr>
          <w:rFonts w:cs="Arial"/>
        </w:rPr>
      </w:pPr>
      <w:r w:rsidRPr="003F5CDE">
        <w:rPr>
          <w:rFonts w:cs="Arial"/>
        </w:rPr>
        <w:t>- A mature and highly liberalized ICT market: no import duties, no entry barriers.</w:t>
      </w:r>
    </w:p>
    <w:p w:rsidR="003F5CDE" w:rsidRDefault="003F5CDE" w:rsidP="00775556">
      <w:pPr>
        <w:spacing w:after="0"/>
        <w:jc w:val="both"/>
        <w:rPr>
          <w:rFonts w:cs="Arial"/>
        </w:rPr>
      </w:pPr>
      <w:r w:rsidRPr="003F5CDE">
        <w:rPr>
          <w:rFonts w:cs="Arial"/>
        </w:rPr>
        <w:t>- A highly transparent and predictable regulatory framework</w:t>
      </w:r>
      <w:r>
        <w:rPr>
          <w:rFonts w:cs="Arial"/>
        </w:rPr>
        <w:t>.</w:t>
      </w:r>
    </w:p>
    <w:p w:rsidR="003F5CDE" w:rsidRDefault="00F966F3" w:rsidP="00775556">
      <w:pPr>
        <w:spacing w:after="0"/>
        <w:jc w:val="both"/>
        <w:rPr>
          <w:rFonts w:cs="Arial"/>
        </w:rPr>
      </w:pPr>
      <w:r>
        <w:rPr>
          <w:rFonts w:cs="Arial"/>
        </w:rPr>
        <w:t xml:space="preserve">- </w:t>
      </w:r>
      <w:r w:rsidRPr="00AF2445">
        <w:rPr>
          <w:rFonts w:cs="Arial"/>
        </w:rPr>
        <w:t>A service-oriented economy</w:t>
      </w:r>
    </w:p>
    <w:p w:rsidR="003F5CDE" w:rsidRDefault="003F5CDE" w:rsidP="00775556">
      <w:pPr>
        <w:pStyle w:val="Default"/>
        <w:jc w:val="both"/>
      </w:pPr>
    </w:p>
    <w:p w:rsidR="008565B9" w:rsidRPr="008565B9" w:rsidRDefault="008565B9" w:rsidP="00775556">
      <w:pPr>
        <w:spacing w:after="0"/>
        <w:jc w:val="both"/>
        <w:rPr>
          <w:rFonts w:cs="Arial"/>
          <w:b/>
        </w:rPr>
      </w:pPr>
      <w:r w:rsidRPr="008565B9">
        <w:rPr>
          <w:rFonts w:cs="Arial"/>
          <w:b/>
        </w:rPr>
        <w:t>Technology infrastructure</w:t>
      </w:r>
      <w:r>
        <w:rPr>
          <w:rFonts w:cs="Arial"/>
          <w:b/>
        </w:rPr>
        <w:t>:</w:t>
      </w:r>
    </w:p>
    <w:p w:rsidR="008565B9" w:rsidRPr="008565B9" w:rsidRDefault="008565B9" w:rsidP="00775556">
      <w:pPr>
        <w:spacing w:after="0"/>
        <w:jc w:val="both"/>
        <w:rPr>
          <w:rFonts w:cs="Arial"/>
        </w:rPr>
      </w:pPr>
      <w:r w:rsidRPr="008565B9">
        <w:rPr>
          <w:rFonts w:cs="Arial"/>
        </w:rPr>
        <w:t>Hong Kong is</w:t>
      </w:r>
      <w:r w:rsidRPr="008565B9">
        <w:rPr>
          <w:rFonts w:cs="Arial"/>
          <w:b/>
        </w:rPr>
        <w:t xml:space="preserve"> ranked number one</w:t>
      </w:r>
      <w:r w:rsidRPr="008565B9">
        <w:rPr>
          <w:rFonts w:cs="Arial"/>
        </w:rPr>
        <w:t xml:space="preserve"> globally in terms of technological infrastructure</w:t>
      </w:r>
      <w:r w:rsidR="00A61553">
        <w:rPr>
          <w:rFonts w:cs="Arial"/>
        </w:rPr>
        <w:t xml:space="preserve"> (</w:t>
      </w:r>
      <w:r w:rsidR="00A61553" w:rsidRPr="008565B9">
        <w:rPr>
          <w:rFonts w:cs="Arial"/>
        </w:rPr>
        <w:t>Institute for Management Development</w:t>
      </w:r>
      <w:r w:rsidR="009F4A1A">
        <w:rPr>
          <w:rFonts w:cs="Arial"/>
        </w:rPr>
        <w:t>, Lausanne, 2014)</w:t>
      </w:r>
      <w:r w:rsidRPr="008565B9">
        <w:rPr>
          <w:rFonts w:cs="Arial"/>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8"/>
        <w:gridCol w:w="3347"/>
      </w:tblGrid>
      <w:tr w:rsidR="008565B9" w:rsidRPr="008565B9" w:rsidTr="008565B9">
        <w:trPr>
          <w:tblCellSpacing w:w="15" w:type="dxa"/>
        </w:trPr>
        <w:tc>
          <w:tcPr>
            <w:tcW w:w="0" w:type="auto"/>
            <w:vAlign w:val="center"/>
            <w:hideMark/>
          </w:tcPr>
          <w:p w:rsidR="008565B9" w:rsidRPr="008565B9" w:rsidRDefault="008565B9" w:rsidP="00775556">
            <w:pPr>
              <w:spacing w:after="0"/>
              <w:jc w:val="both"/>
              <w:rPr>
                <w:rFonts w:cs="Arial"/>
              </w:rPr>
            </w:pPr>
            <w:r w:rsidRPr="008565B9">
              <w:rPr>
                <w:rFonts w:cs="Arial"/>
              </w:rPr>
              <w:t xml:space="preserve">- Fixed telephone lines/1,000 inhabitants: </w:t>
            </w:r>
          </w:p>
        </w:tc>
        <w:tc>
          <w:tcPr>
            <w:tcW w:w="0" w:type="auto"/>
            <w:vAlign w:val="center"/>
            <w:hideMark/>
          </w:tcPr>
          <w:p w:rsidR="008565B9" w:rsidRPr="008565B9" w:rsidRDefault="008565B9" w:rsidP="00775556">
            <w:pPr>
              <w:spacing w:after="0"/>
              <w:jc w:val="both"/>
              <w:rPr>
                <w:rFonts w:cs="Arial"/>
              </w:rPr>
            </w:pPr>
            <w:r w:rsidRPr="008565B9">
              <w:rPr>
                <w:rFonts w:cs="Arial"/>
              </w:rPr>
              <w:t>4th (after Taiwan, France and Korea)</w:t>
            </w:r>
          </w:p>
        </w:tc>
      </w:tr>
      <w:tr w:rsidR="008565B9" w:rsidRPr="008565B9" w:rsidTr="008565B9">
        <w:trPr>
          <w:tblCellSpacing w:w="15" w:type="dxa"/>
        </w:trPr>
        <w:tc>
          <w:tcPr>
            <w:tcW w:w="0" w:type="auto"/>
            <w:vAlign w:val="center"/>
            <w:hideMark/>
          </w:tcPr>
          <w:p w:rsidR="008565B9" w:rsidRPr="008565B9" w:rsidRDefault="008565B9" w:rsidP="00775556">
            <w:pPr>
              <w:spacing w:after="0"/>
              <w:jc w:val="both"/>
              <w:rPr>
                <w:rFonts w:cs="Arial"/>
              </w:rPr>
            </w:pPr>
            <w:r w:rsidRPr="008565B9">
              <w:rPr>
                <w:rFonts w:cs="Arial"/>
              </w:rPr>
              <w:t>- Fixed telephone tariffs/local calls:</w:t>
            </w:r>
          </w:p>
        </w:tc>
        <w:tc>
          <w:tcPr>
            <w:tcW w:w="0" w:type="auto"/>
            <w:vAlign w:val="center"/>
            <w:hideMark/>
          </w:tcPr>
          <w:p w:rsidR="008565B9" w:rsidRPr="008565B9" w:rsidRDefault="008565B9" w:rsidP="00775556">
            <w:pPr>
              <w:spacing w:after="0"/>
              <w:jc w:val="both"/>
              <w:rPr>
                <w:rFonts w:cs="Arial"/>
              </w:rPr>
            </w:pPr>
            <w:r w:rsidRPr="008565B9">
              <w:rPr>
                <w:rFonts w:cs="Arial"/>
              </w:rPr>
              <w:t>2nd (after Canada)</w:t>
            </w:r>
          </w:p>
        </w:tc>
      </w:tr>
      <w:tr w:rsidR="008565B9" w:rsidRPr="008565B9" w:rsidTr="008565B9">
        <w:trPr>
          <w:tblCellSpacing w:w="15" w:type="dxa"/>
        </w:trPr>
        <w:tc>
          <w:tcPr>
            <w:tcW w:w="0" w:type="auto"/>
            <w:vAlign w:val="center"/>
            <w:hideMark/>
          </w:tcPr>
          <w:p w:rsidR="008565B9" w:rsidRPr="008565B9" w:rsidRDefault="008565B9" w:rsidP="00775556">
            <w:pPr>
              <w:spacing w:after="0"/>
              <w:jc w:val="both"/>
              <w:rPr>
                <w:rFonts w:cs="Arial"/>
              </w:rPr>
            </w:pPr>
            <w:r w:rsidRPr="008565B9">
              <w:rPr>
                <w:rFonts w:cs="Arial"/>
              </w:rPr>
              <w:t xml:space="preserve">- Mobile phone subscribers/1,000 inhabitants: </w:t>
            </w:r>
          </w:p>
        </w:tc>
        <w:tc>
          <w:tcPr>
            <w:tcW w:w="0" w:type="auto"/>
            <w:hideMark/>
          </w:tcPr>
          <w:p w:rsidR="008565B9" w:rsidRPr="008565B9" w:rsidRDefault="008565B9" w:rsidP="00775556">
            <w:pPr>
              <w:spacing w:after="0"/>
              <w:jc w:val="both"/>
              <w:rPr>
                <w:rFonts w:cs="Arial"/>
              </w:rPr>
            </w:pPr>
            <w:r w:rsidRPr="008565B9">
              <w:rPr>
                <w:rFonts w:cs="Arial"/>
              </w:rPr>
              <w:t>1st</w:t>
            </w:r>
          </w:p>
        </w:tc>
      </w:tr>
      <w:tr w:rsidR="008565B9" w:rsidRPr="008565B9" w:rsidTr="008565B9">
        <w:trPr>
          <w:tblCellSpacing w:w="15" w:type="dxa"/>
        </w:trPr>
        <w:tc>
          <w:tcPr>
            <w:tcW w:w="0" w:type="auto"/>
            <w:vAlign w:val="center"/>
            <w:hideMark/>
          </w:tcPr>
          <w:p w:rsidR="008565B9" w:rsidRPr="008565B9" w:rsidRDefault="008565B9" w:rsidP="00775556">
            <w:pPr>
              <w:spacing w:after="0"/>
              <w:jc w:val="both"/>
              <w:rPr>
                <w:rFonts w:cs="Arial"/>
              </w:rPr>
            </w:pPr>
            <w:r w:rsidRPr="008565B9">
              <w:rPr>
                <w:rFonts w:cs="Arial"/>
              </w:rPr>
              <w:t>- Mobile phone costs/local calls:</w:t>
            </w:r>
          </w:p>
        </w:tc>
        <w:tc>
          <w:tcPr>
            <w:tcW w:w="0" w:type="auto"/>
            <w:vAlign w:val="center"/>
            <w:hideMark/>
          </w:tcPr>
          <w:p w:rsidR="008565B9" w:rsidRPr="008565B9" w:rsidRDefault="008565B9" w:rsidP="00775556">
            <w:pPr>
              <w:spacing w:after="0"/>
              <w:jc w:val="both"/>
              <w:rPr>
                <w:rFonts w:cs="Arial"/>
              </w:rPr>
            </w:pPr>
            <w:r w:rsidRPr="008565B9">
              <w:rPr>
                <w:rFonts w:cs="Arial"/>
              </w:rPr>
              <w:t>2nd (after India)</w:t>
            </w:r>
          </w:p>
        </w:tc>
      </w:tr>
      <w:tr w:rsidR="008565B9" w:rsidRPr="008565B9" w:rsidTr="008565B9">
        <w:trPr>
          <w:tblCellSpacing w:w="15" w:type="dxa"/>
        </w:trPr>
        <w:tc>
          <w:tcPr>
            <w:tcW w:w="0" w:type="auto"/>
            <w:vAlign w:val="center"/>
            <w:hideMark/>
          </w:tcPr>
          <w:p w:rsidR="008565B9" w:rsidRPr="008565B9" w:rsidRDefault="008565B9" w:rsidP="00775556">
            <w:pPr>
              <w:spacing w:after="0"/>
              <w:jc w:val="both"/>
              <w:rPr>
                <w:rFonts w:cs="Arial"/>
              </w:rPr>
            </w:pPr>
            <w:r w:rsidRPr="008565B9">
              <w:rPr>
                <w:rFonts w:cs="Arial"/>
              </w:rPr>
              <w:t>- Internet bandwidth speed:</w:t>
            </w:r>
          </w:p>
        </w:tc>
        <w:tc>
          <w:tcPr>
            <w:tcW w:w="0" w:type="auto"/>
            <w:vAlign w:val="center"/>
            <w:hideMark/>
          </w:tcPr>
          <w:p w:rsidR="008565B9" w:rsidRPr="008565B9" w:rsidRDefault="008565B9" w:rsidP="00775556">
            <w:pPr>
              <w:spacing w:after="0"/>
              <w:jc w:val="both"/>
              <w:rPr>
                <w:rFonts w:cs="Arial"/>
              </w:rPr>
            </w:pPr>
            <w:r w:rsidRPr="008565B9">
              <w:rPr>
                <w:rFonts w:cs="Arial"/>
              </w:rPr>
              <w:t>1st</w:t>
            </w:r>
          </w:p>
        </w:tc>
      </w:tr>
    </w:tbl>
    <w:p w:rsidR="00046454" w:rsidRPr="00842458" w:rsidRDefault="00046454" w:rsidP="00775556">
      <w:pPr>
        <w:pStyle w:val="Default"/>
        <w:jc w:val="both"/>
        <w:rPr>
          <w:rFonts w:asciiTheme="minorHAnsi" w:hAnsiTheme="minorHAnsi"/>
          <w:sz w:val="18"/>
          <w:szCs w:val="18"/>
        </w:rPr>
      </w:pPr>
      <w:r w:rsidRPr="00842458">
        <w:rPr>
          <w:rFonts w:asciiTheme="minorHAnsi" w:hAnsiTheme="minorHAnsi"/>
          <w:sz w:val="18"/>
          <w:szCs w:val="18"/>
        </w:rPr>
        <w:t xml:space="preserve"> </w:t>
      </w:r>
    </w:p>
    <w:p w:rsidR="008B1B11" w:rsidRDefault="008B1B11" w:rsidP="00775556">
      <w:pPr>
        <w:autoSpaceDE w:val="0"/>
        <w:autoSpaceDN w:val="0"/>
        <w:adjustRightInd w:val="0"/>
        <w:spacing w:after="0" w:line="240" w:lineRule="auto"/>
        <w:jc w:val="both"/>
        <w:rPr>
          <w:rFonts w:cs="Arial"/>
          <w:b/>
        </w:rPr>
      </w:pPr>
      <w:r w:rsidRPr="000D1DB3">
        <w:rPr>
          <w:rFonts w:cs="Arial"/>
          <w:b/>
        </w:rPr>
        <w:t>Market Weaknesses / Sector Challenges</w:t>
      </w:r>
    </w:p>
    <w:p w:rsidR="008B1B11" w:rsidRPr="00053938" w:rsidRDefault="00053938" w:rsidP="00775556">
      <w:pPr>
        <w:autoSpaceDE w:val="0"/>
        <w:autoSpaceDN w:val="0"/>
        <w:adjustRightInd w:val="0"/>
        <w:spacing w:after="0"/>
        <w:jc w:val="both"/>
        <w:rPr>
          <w:rFonts w:cs="Arial"/>
        </w:rPr>
      </w:pPr>
      <w:r w:rsidRPr="00053938">
        <w:rPr>
          <w:rFonts w:cs="Arial"/>
        </w:rPr>
        <w:t xml:space="preserve">- </w:t>
      </w:r>
      <w:r w:rsidR="008B1B11" w:rsidRPr="00053938">
        <w:rPr>
          <w:rFonts w:cs="Arial"/>
        </w:rPr>
        <w:t>The market is highly competitive. Many ICT MNEs are well-established in HK and competition is fierce.</w:t>
      </w:r>
    </w:p>
    <w:p w:rsidR="008B1B11" w:rsidRPr="00053938" w:rsidRDefault="00053938" w:rsidP="00775556">
      <w:pPr>
        <w:autoSpaceDE w:val="0"/>
        <w:autoSpaceDN w:val="0"/>
        <w:adjustRightInd w:val="0"/>
        <w:spacing w:after="0"/>
        <w:jc w:val="both"/>
        <w:rPr>
          <w:rFonts w:cs="Arial"/>
        </w:rPr>
      </w:pPr>
      <w:r w:rsidRPr="00053938">
        <w:rPr>
          <w:rFonts w:cs="Arial"/>
        </w:rPr>
        <w:t xml:space="preserve">- </w:t>
      </w:r>
      <w:r w:rsidR="008B1B11" w:rsidRPr="00053938">
        <w:rPr>
          <w:rFonts w:cs="Arial"/>
        </w:rPr>
        <w:t xml:space="preserve">Equipment manufacturers from </w:t>
      </w:r>
      <w:r w:rsidRPr="00053938">
        <w:rPr>
          <w:rFonts w:cs="Arial"/>
        </w:rPr>
        <w:t>neighbouring</w:t>
      </w:r>
      <w:r w:rsidR="008B1B11" w:rsidRPr="00053938">
        <w:rPr>
          <w:rFonts w:cs="Arial"/>
        </w:rPr>
        <w:t xml:space="preserve"> mainland China are off</w:t>
      </w:r>
      <w:r w:rsidRPr="00053938">
        <w:rPr>
          <w:rFonts w:cs="Arial"/>
        </w:rPr>
        <w:t xml:space="preserve">ering increasingly advanced and </w:t>
      </w:r>
      <w:r w:rsidR="008B1B11" w:rsidRPr="00053938">
        <w:rPr>
          <w:rFonts w:cs="Arial"/>
        </w:rPr>
        <w:t>price-competitive products. Many also have strong relationships with service providers in HK.</w:t>
      </w:r>
    </w:p>
    <w:p w:rsidR="008B1B11" w:rsidRPr="00053938" w:rsidRDefault="00053938" w:rsidP="00775556">
      <w:pPr>
        <w:autoSpaceDE w:val="0"/>
        <w:autoSpaceDN w:val="0"/>
        <w:adjustRightInd w:val="0"/>
        <w:spacing w:after="0"/>
        <w:jc w:val="both"/>
        <w:rPr>
          <w:rFonts w:cs="Arial"/>
        </w:rPr>
      </w:pPr>
      <w:r>
        <w:rPr>
          <w:rFonts w:cs="Arial"/>
        </w:rPr>
        <w:t xml:space="preserve">- </w:t>
      </w:r>
      <w:r w:rsidR="008B1B11" w:rsidRPr="00053938">
        <w:rPr>
          <w:rFonts w:cs="Arial"/>
        </w:rPr>
        <w:t>HK ICT buyers tend to prefer working with companies with a local pr</w:t>
      </w:r>
      <w:r w:rsidR="002E5546">
        <w:rPr>
          <w:rFonts w:cs="Arial"/>
        </w:rPr>
        <w:t xml:space="preserve">esence for pre and after- sales </w:t>
      </w:r>
      <w:r w:rsidR="008B1B11" w:rsidRPr="00053938">
        <w:rPr>
          <w:rFonts w:cs="Arial"/>
        </w:rPr>
        <w:t>support.</w:t>
      </w:r>
    </w:p>
    <w:p w:rsidR="008B1B11" w:rsidRPr="00053938" w:rsidRDefault="00053938" w:rsidP="00775556">
      <w:pPr>
        <w:autoSpaceDE w:val="0"/>
        <w:autoSpaceDN w:val="0"/>
        <w:adjustRightInd w:val="0"/>
        <w:spacing w:after="0"/>
        <w:jc w:val="both"/>
        <w:rPr>
          <w:rFonts w:cs="Arial"/>
        </w:rPr>
      </w:pPr>
      <w:r w:rsidRPr="00053938">
        <w:rPr>
          <w:rFonts w:cs="Arial"/>
        </w:rPr>
        <w:t xml:space="preserve">- </w:t>
      </w:r>
      <w:r w:rsidR="008B1B11" w:rsidRPr="00053938">
        <w:rPr>
          <w:rFonts w:cs="Arial"/>
        </w:rPr>
        <w:t>Foreign companies may have the misconception that HK has the sam</w:t>
      </w:r>
      <w:r w:rsidRPr="00053938">
        <w:rPr>
          <w:rFonts w:cs="Arial"/>
        </w:rPr>
        <w:t xml:space="preserve">e regulatory system as </w:t>
      </w:r>
      <w:r w:rsidR="008B1B11" w:rsidRPr="00053938">
        <w:rPr>
          <w:rFonts w:cs="Arial"/>
        </w:rPr>
        <w:t>China.</w:t>
      </w:r>
    </w:p>
    <w:p w:rsidR="008B1B11" w:rsidRPr="00053938" w:rsidRDefault="00053938" w:rsidP="00775556">
      <w:pPr>
        <w:autoSpaceDE w:val="0"/>
        <w:autoSpaceDN w:val="0"/>
        <w:adjustRightInd w:val="0"/>
        <w:spacing w:after="0"/>
        <w:jc w:val="both"/>
        <w:rPr>
          <w:rFonts w:cs="Arial"/>
        </w:rPr>
      </w:pPr>
      <w:r w:rsidRPr="00053938">
        <w:rPr>
          <w:rFonts w:cs="Arial"/>
        </w:rPr>
        <w:t xml:space="preserve">- </w:t>
      </w:r>
      <w:r w:rsidR="008B1B11" w:rsidRPr="00053938">
        <w:rPr>
          <w:rFonts w:cs="Arial"/>
        </w:rPr>
        <w:t xml:space="preserve">HK's </w:t>
      </w:r>
      <w:r w:rsidR="00686186">
        <w:rPr>
          <w:rFonts w:cs="Arial"/>
        </w:rPr>
        <w:t xml:space="preserve">with a </w:t>
      </w:r>
      <w:r w:rsidR="008B1B11" w:rsidRPr="00053938">
        <w:rPr>
          <w:rFonts w:cs="Arial"/>
        </w:rPr>
        <w:t xml:space="preserve">population of 7.15 million </w:t>
      </w:r>
      <w:r w:rsidR="00686186">
        <w:rPr>
          <w:rFonts w:cs="Arial"/>
        </w:rPr>
        <w:t xml:space="preserve">can be seen </w:t>
      </w:r>
      <w:r w:rsidR="008B1B11" w:rsidRPr="00053938">
        <w:rPr>
          <w:rFonts w:cs="Arial"/>
        </w:rPr>
        <w:t xml:space="preserve">as </w:t>
      </w:r>
      <w:r w:rsidRPr="00053938">
        <w:rPr>
          <w:rFonts w:cs="Arial"/>
        </w:rPr>
        <w:t>a small market when compared to o</w:t>
      </w:r>
      <w:r w:rsidR="008B1B11" w:rsidRPr="00053938">
        <w:rPr>
          <w:rFonts w:cs="Arial"/>
        </w:rPr>
        <w:t>ther major cities in mainland China.</w:t>
      </w:r>
    </w:p>
    <w:p w:rsidR="008B1B11" w:rsidRDefault="008B1B11" w:rsidP="00775556">
      <w:pPr>
        <w:pStyle w:val="Default"/>
        <w:spacing w:line="276" w:lineRule="auto"/>
        <w:jc w:val="both"/>
      </w:pPr>
    </w:p>
    <w:p w:rsidR="008B1B11" w:rsidRDefault="008B1B11" w:rsidP="00775556">
      <w:pPr>
        <w:pStyle w:val="Default"/>
        <w:jc w:val="both"/>
      </w:pPr>
    </w:p>
    <w:p w:rsidR="00066B71" w:rsidRDefault="00066B71" w:rsidP="00775556">
      <w:pPr>
        <w:pStyle w:val="Default"/>
        <w:jc w:val="both"/>
        <w:rPr>
          <w:rFonts w:eastAsia="Times New Roman"/>
          <w:b/>
          <w:bCs/>
          <w:color w:val="auto"/>
          <w:sz w:val="28"/>
          <w:szCs w:val="28"/>
          <w:lang w:eastAsia="en-GB"/>
        </w:rPr>
      </w:pPr>
    </w:p>
    <w:p w:rsidR="00066B71" w:rsidRPr="00066B71" w:rsidRDefault="003C1BE4" w:rsidP="00775556">
      <w:pPr>
        <w:pStyle w:val="Heading2"/>
        <w:jc w:val="both"/>
        <w:rPr>
          <w:rFonts w:eastAsia="Times New Roman"/>
          <w:lang w:eastAsia="en-GB"/>
        </w:rPr>
      </w:pPr>
      <w:bookmarkStart w:id="21" w:name="_Toc417031578"/>
      <w:r>
        <w:rPr>
          <w:rFonts w:eastAsia="Times New Roman"/>
          <w:lang w:eastAsia="en-GB"/>
        </w:rPr>
        <w:t>2</w:t>
      </w:r>
      <w:r w:rsidR="00066B71" w:rsidRPr="00066B71">
        <w:rPr>
          <w:rFonts w:eastAsia="Times New Roman"/>
          <w:lang w:eastAsia="en-GB"/>
        </w:rPr>
        <w:t xml:space="preserve">. Brief presentation </w:t>
      </w:r>
      <w:r w:rsidR="00066B71">
        <w:rPr>
          <w:rFonts w:eastAsia="Times New Roman"/>
          <w:lang w:eastAsia="en-GB"/>
        </w:rPr>
        <w:t>of the ICT sectors</w:t>
      </w:r>
      <w:r w:rsidR="00353A50">
        <w:rPr>
          <w:rStyle w:val="FootnoteReference"/>
        </w:rPr>
        <w:footnoteReference w:id="5"/>
      </w:r>
      <w:r w:rsidR="00066B71" w:rsidRPr="00066B71">
        <w:rPr>
          <w:rFonts w:eastAsia="Times New Roman"/>
          <w:lang w:eastAsia="en-GB"/>
        </w:rPr>
        <w:t>:</w:t>
      </w:r>
      <w:bookmarkEnd w:id="21"/>
    </w:p>
    <w:p w:rsidR="00B1184B" w:rsidRDefault="00B1184B" w:rsidP="00775556">
      <w:pPr>
        <w:pStyle w:val="Default"/>
        <w:spacing w:line="276" w:lineRule="auto"/>
        <w:jc w:val="both"/>
        <w:rPr>
          <w:rFonts w:asciiTheme="minorHAnsi" w:hAnsiTheme="minorHAnsi" w:cs="Arial"/>
          <w:bCs/>
          <w:iCs/>
          <w:color w:val="auto"/>
          <w:sz w:val="22"/>
          <w:szCs w:val="22"/>
        </w:rPr>
      </w:pPr>
    </w:p>
    <w:p w:rsidR="000A550B" w:rsidRPr="000A550B" w:rsidRDefault="000A550B" w:rsidP="00775556">
      <w:pPr>
        <w:pStyle w:val="Default"/>
        <w:spacing w:line="276" w:lineRule="auto"/>
        <w:jc w:val="both"/>
        <w:rPr>
          <w:rFonts w:asciiTheme="minorHAnsi" w:hAnsiTheme="minorHAnsi" w:cs="Arial"/>
          <w:b/>
          <w:bCs/>
          <w:iCs/>
          <w:color w:val="auto"/>
          <w:sz w:val="22"/>
          <w:szCs w:val="22"/>
        </w:rPr>
      </w:pPr>
      <w:r w:rsidRPr="000A550B">
        <w:rPr>
          <w:rFonts w:asciiTheme="minorHAnsi" w:hAnsiTheme="minorHAnsi" w:cs="Arial"/>
          <w:b/>
          <w:bCs/>
          <w:iCs/>
          <w:color w:val="auto"/>
          <w:sz w:val="22"/>
          <w:szCs w:val="22"/>
        </w:rPr>
        <w:t>ICT sector has an important role in fuelling economic developments</w:t>
      </w:r>
      <w:r>
        <w:rPr>
          <w:rFonts w:asciiTheme="minorHAnsi" w:hAnsiTheme="minorHAnsi" w:cs="Arial"/>
          <w:b/>
          <w:bCs/>
          <w:iCs/>
          <w:color w:val="auto"/>
          <w:sz w:val="22"/>
          <w:szCs w:val="22"/>
        </w:rPr>
        <w:t>:</w:t>
      </w:r>
    </w:p>
    <w:p w:rsidR="00B1184B" w:rsidRDefault="00B1184B" w:rsidP="00775556">
      <w:pPr>
        <w:pStyle w:val="Default"/>
        <w:spacing w:line="276" w:lineRule="auto"/>
        <w:jc w:val="both"/>
        <w:rPr>
          <w:rFonts w:asciiTheme="minorHAnsi" w:hAnsiTheme="minorHAnsi" w:cs="Arial"/>
          <w:bCs/>
          <w:iCs/>
          <w:color w:val="auto"/>
          <w:sz w:val="22"/>
          <w:szCs w:val="22"/>
        </w:rPr>
      </w:pPr>
      <w:r>
        <w:rPr>
          <w:rFonts w:asciiTheme="minorHAnsi" w:hAnsiTheme="minorHAnsi" w:cs="Arial"/>
          <w:bCs/>
          <w:iCs/>
          <w:color w:val="auto"/>
          <w:sz w:val="22"/>
          <w:szCs w:val="22"/>
        </w:rPr>
        <w:t xml:space="preserve">- </w:t>
      </w:r>
      <w:r w:rsidR="000A550B">
        <w:rPr>
          <w:rFonts w:asciiTheme="minorHAnsi" w:hAnsiTheme="minorHAnsi" w:cs="Arial"/>
          <w:bCs/>
          <w:iCs/>
          <w:color w:val="auto"/>
          <w:sz w:val="22"/>
          <w:szCs w:val="22"/>
        </w:rPr>
        <w:t>W</w:t>
      </w:r>
      <w:r>
        <w:rPr>
          <w:rFonts w:asciiTheme="minorHAnsi" w:hAnsiTheme="minorHAnsi" w:cs="Arial"/>
          <w:bCs/>
          <w:iCs/>
          <w:color w:val="auto"/>
          <w:sz w:val="22"/>
          <w:szCs w:val="22"/>
        </w:rPr>
        <w:t xml:space="preserve">ith 2% of the labour force of Hong Kong but contributing around </w:t>
      </w:r>
      <w:r w:rsidRPr="000A550B">
        <w:rPr>
          <w:rFonts w:asciiTheme="minorHAnsi" w:hAnsiTheme="minorHAnsi" w:cs="Arial"/>
          <w:b/>
          <w:bCs/>
          <w:iCs/>
          <w:color w:val="auto"/>
          <w:sz w:val="22"/>
          <w:szCs w:val="22"/>
        </w:rPr>
        <w:t xml:space="preserve">6% of </w:t>
      </w:r>
      <w:r w:rsidR="000A550B" w:rsidRPr="000A550B">
        <w:rPr>
          <w:rFonts w:asciiTheme="minorHAnsi" w:hAnsiTheme="minorHAnsi" w:cs="Arial"/>
          <w:b/>
          <w:bCs/>
          <w:iCs/>
          <w:color w:val="auto"/>
          <w:sz w:val="22"/>
          <w:szCs w:val="22"/>
        </w:rPr>
        <w:t xml:space="preserve">its </w:t>
      </w:r>
      <w:r w:rsidRPr="000A550B">
        <w:rPr>
          <w:rFonts w:asciiTheme="minorHAnsi" w:hAnsiTheme="minorHAnsi" w:cs="Arial"/>
          <w:b/>
          <w:bCs/>
          <w:iCs/>
          <w:color w:val="auto"/>
          <w:sz w:val="22"/>
          <w:szCs w:val="22"/>
        </w:rPr>
        <w:t>GDP</w:t>
      </w:r>
      <w:r>
        <w:rPr>
          <w:rFonts w:asciiTheme="minorHAnsi" w:hAnsiTheme="minorHAnsi" w:cs="Arial"/>
          <w:bCs/>
          <w:iCs/>
          <w:color w:val="auto"/>
          <w:sz w:val="22"/>
          <w:szCs w:val="22"/>
        </w:rPr>
        <w:t>.</w:t>
      </w:r>
    </w:p>
    <w:p w:rsidR="00A31C0B" w:rsidRDefault="00005447" w:rsidP="00775556">
      <w:pPr>
        <w:pStyle w:val="Default"/>
        <w:spacing w:line="276" w:lineRule="auto"/>
        <w:jc w:val="both"/>
        <w:rPr>
          <w:rFonts w:asciiTheme="minorHAnsi" w:hAnsiTheme="minorHAnsi" w:cs="Arial"/>
          <w:bCs/>
          <w:iCs/>
          <w:color w:val="auto"/>
          <w:sz w:val="22"/>
          <w:szCs w:val="22"/>
        </w:rPr>
      </w:pPr>
      <w:r w:rsidRPr="00066B71">
        <w:rPr>
          <w:rFonts w:asciiTheme="minorHAnsi" w:hAnsiTheme="minorHAnsi" w:cs="Arial"/>
          <w:bCs/>
          <w:iCs/>
          <w:color w:val="auto"/>
          <w:sz w:val="22"/>
          <w:szCs w:val="22"/>
        </w:rPr>
        <w:t xml:space="preserve">- R&amp;D oriented: </w:t>
      </w:r>
      <w:r w:rsidR="004C2FE8" w:rsidRPr="00066B71">
        <w:rPr>
          <w:rFonts w:asciiTheme="minorHAnsi" w:hAnsiTheme="minorHAnsi" w:cs="Arial"/>
          <w:bCs/>
          <w:iCs/>
          <w:color w:val="auto"/>
          <w:sz w:val="22"/>
          <w:szCs w:val="22"/>
        </w:rPr>
        <w:t xml:space="preserve">The R&amp;D expenditure in ICT sector represents </w:t>
      </w:r>
      <w:r w:rsidR="000A550B" w:rsidRPr="000A550B">
        <w:rPr>
          <w:rFonts w:asciiTheme="minorHAnsi" w:hAnsiTheme="minorHAnsi" w:cs="Arial"/>
          <w:b/>
          <w:bCs/>
          <w:iCs/>
          <w:color w:val="auto"/>
          <w:sz w:val="22"/>
          <w:szCs w:val="22"/>
        </w:rPr>
        <w:t>half</w:t>
      </w:r>
      <w:r w:rsidR="004C2FE8" w:rsidRPr="000A550B">
        <w:rPr>
          <w:rFonts w:asciiTheme="minorHAnsi" w:hAnsiTheme="minorHAnsi" w:cs="Arial"/>
          <w:b/>
          <w:bCs/>
          <w:iCs/>
          <w:color w:val="auto"/>
          <w:sz w:val="22"/>
          <w:szCs w:val="22"/>
        </w:rPr>
        <w:t xml:space="preserve"> of total R&amp;D</w:t>
      </w:r>
      <w:r w:rsidR="004C2FE8" w:rsidRPr="00066B71">
        <w:rPr>
          <w:rFonts w:asciiTheme="minorHAnsi" w:hAnsiTheme="minorHAnsi" w:cs="Arial"/>
          <w:bCs/>
          <w:iCs/>
          <w:color w:val="auto"/>
          <w:sz w:val="22"/>
          <w:szCs w:val="22"/>
        </w:rPr>
        <w:t xml:space="preserve"> expenditure</w:t>
      </w:r>
      <w:r w:rsidR="000A550B">
        <w:rPr>
          <w:rFonts w:asciiTheme="minorHAnsi" w:hAnsiTheme="minorHAnsi" w:cs="Arial"/>
          <w:bCs/>
          <w:iCs/>
          <w:color w:val="auto"/>
          <w:sz w:val="22"/>
          <w:szCs w:val="22"/>
        </w:rPr>
        <w:t xml:space="preserve"> and</w:t>
      </w:r>
      <w:r w:rsidR="004C2FE8" w:rsidRPr="00066B71">
        <w:rPr>
          <w:rFonts w:asciiTheme="minorHAnsi" w:hAnsiTheme="minorHAnsi" w:cs="Arial"/>
          <w:bCs/>
          <w:iCs/>
          <w:color w:val="auto"/>
          <w:sz w:val="22"/>
          <w:szCs w:val="22"/>
        </w:rPr>
        <w:t xml:space="preserve"> of total R&amp;D personnel in the business sector (2012).  </w:t>
      </w:r>
    </w:p>
    <w:p w:rsidR="00370603" w:rsidRDefault="00370603" w:rsidP="00775556">
      <w:pPr>
        <w:pStyle w:val="Default"/>
        <w:spacing w:line="276" w:lineRule="auto"/>
        <w:jc w:val="both"/>
        <w:rPr>
          <w:rFonts w:asciiTheme="minorHAnsi" w:hAnsiTheme="minorHAnsi" w:cs="Arial"/>
          <w:bCs/>
          <w:iCs/>
          <w:color w:val="auto"/>
          <w:sz w:val="22"/>
          <w:szCs w:val="22"/>
        </w:rPr>
      </w:pPr>
      <w:r w:rsidRPr="00066B71">
        <w:rPr>
          <w:rFonts w:asciiTheme="minorHAnsi" w:hAnsiTheme="minorHAnsi" w:cs="Arial"/>
          <w:bCs/>
          <w:iCs/>
          <w:color w:val="auto"/>
          <w:sz w:val="22"/>
          <w:szCs w:val="22"/>
        </w:rPr>
        <w:t xml:space="preserve">- The share of ICT goods represents </w:t>
      </w:r>
      <w:r w:rsidRPr="000A550B">
        <w:rPr>
          <w:rFonts w:asciiTheme="minorHAnsi" w:hAnsiTheme="minorHAnsi" w:cs="Arial"/>
          <w:b/>
          <w:bCs/>
          <w:iCs/>
          <w:color w:val="auto"/>
          <w:sz w:val="22"/>
          <w:szCs w:val="22"/>
        </w:rPr>
        <w:t>half HK's trade in goods</w:t>
      </w:r>
      <w:r w:rsidRPr="00066B71">
        <w:rPr>
          <w:rFonts w:asciiTheme="minorHAnsi" w:hAnsiTheme="minorHAnsi" w:cs="Arial"/>
          <w:bCs/>
          <w:iCs/>
          <w:color w:val="auto"/>
          <w:sz w:val="22"/>
          <w:szCs w:val="22"/>
        </w:rPr>
        <w:t xml:space="preserve"> and is increasing: ICT goods represent 49.4% of the total value of imports</w:t>
      </w:r>
      <w:r w:rsidR="002B508C">
        <w:rPr>
          <w:rFonts w:asciiTheme="minorHAnsi" w:hAnsiTheme="minorHAnsi" w:cs="Arial"/>
          <w:bCs/>
          <w:iCs/>
          <w:color w:val="auto"/>
          <w:sz w:val="22"/>
          <w:szCs w:val="22"/>
        </w:rPr>
        <w:t xml:space="preserve"> of goods and 53.6% of exports o</w:t>
      </w:r>
      <w:r w:rsidR="004D4123">
        <w:rPr>
          <w:rFonts w:asciiTheme="minorHAnsi" w:hAnsiTheme="minorHAnsi" w:cs="Arial"/>
          <w:bCs/>
          <w:iCs/>
          <w:color w:val="auto"/>
          <w:sz w:val="22"/>
          <w:szCs w:val="22"/>
        </w:rPr>
        <w:t>f goods (2013),</w:t>
      </w:r>
      <w:r w:rsidRPr="00066B71">
        <w:rPr>
          <w:rFonts w:asciiTheme="minorHAnsi" w:hAnsiTheme="minorHAnsi" w:cs="Arial"/>
          <w:bCs/>
          <w:iCs/>
          <w:color w:val="auto"/>
          <w:sz w:val="22"/>
          <w:szCs w:val="22"/>
        </w:rPr>
        <w:t xml:space="preserve"> </w:t>
      </w:r>
      <w:r w:rsidR="004D4123">
        <w:rPr>
          <w:rFonts w:asciiTheme="minorHAnsi" w:hAnsiTheme="minorHAnsi" w:cs="Arial"/>
          <w:bCs/>
          <w:iCs/>
          <w:color w:val="auto"/>
          <w:sz w:val="22"/>
          <w:szCs w:val="22"/>
        </w:rPr>
        <w:t>f</w:t>
      </w:r>
      <w:r w:rsidR="002B508C">
        <w:rPr>
          <w:rFonts w:asciiTheme="minorHAnsi" w:hAnsiTheme="minorHAnsi" w:cs="Arial"/>
          <w:bCs/>
          <w:iCs/>
          <w:color w:val="auto"/>
          <w:sz w:val="22"/>
          <w:szCs w:val="22"/>
        </w:rPr>
        <w:t>rom</w:t>
      </w:r>
      <w:r w:rsidRPr="00066B71">
        <w:rPr>
          <w:rFonts w:asciiTheme="minorHAnsi" w:hAnsiTheme="minorHAnsi" w:cs="Arial"/>
          <w:bCs/>
          <w:iCs/>
          <w:color w:val="auto"/>
          <w:sz w:val="22"/>
          <w:szCs w:val="22"/>
        </w:rPr>
        <w:t xml:space="preserve"> 42.7 % and 45.5% </w:t>
      </w:r>
      <w:r w:rsidR="00866082">
        <w:rPr>
          <w:rFonts w:asciiTheme="minorHAnsi" w:hAnsiTheme="minorHAnsi" w:cs="Arial"/>
          <w:bCs/>
          <w:iCs/>
          <w:color w:val="auto"/>
          <w:sz w:val="22"/>
          <w:szCs w:val="22"/>
        </w:rPr>
        <w:t xml:space="preserve">respectively </w:t>
      </w:r>
      <w:r w:rsidRPr="00066B71">
        <w:rPr>
          <w:rFonts w:asciiTheme="minorHAnsi" w:hAnsiTheme="minorHAnsi" w:cs="Arial"/>
          <w:bCs/>
          <w:iCs/>
          <w:color w:val="auto"/>
          <w:sz w:val="22"/>
          <w:szCs w:val="22"/>
        </w:rPr>
        <w:t xml:space="preserve">in 2008. </w:t>
      </w:r>
      <w:r w:rsidR="00D84401">
        <w:rPr>
          <w:rFonts w:asciiTheme="minorHAnsi" w:hAnsiTheme="minorHAnsi" w:cs="Arial"/>
          <w:bCs/>
          <w:iCs/>
          <w:color w:val="auto"/>
          <w:sz w:val="22"/>
          <w:szCs w:val="22"/>
        </w:rPr>
        <w:t xml:space="preserve">Around half of the ICT goods trade is about Electronic Component.  </w:t>
      </w:r>
    </w:p>
    <w:tbl>
      <w:tblPr>
        <w:tblW w:w="0" w:type="auto"/>
        <w:tblLook w:val="04A0" w:firstRow="1" w:lastRow="0" w:firstColumn="1" w:lastColumn="0" w:noHBand="0" w:noVBand="1"/>
      </w:tblPr>
      <w:tblGrid>
        <w:gridCol w:w="2951"/>
        <w:gridCol w:w="1146"/>
        <w:gridCol w:w="2202"/>
        <w:gridCol w:w="2261"/>
      </w:tblGrid>
      <w:tr w:rsidR="00622E03" w:rsidRPr="00F25411" w:rsidTr="00A316EC">
        <w:trPr>
          <w:trHeight w:val="330"/>
        </w:trPr>
        <w:tc>
          <w:tcPr>
            <w:tcW w:w="0" w:type="auto"/>
            <w:tcBorders>
              <w:top w:val="single" w:sz="4" w:space="0" w:color="auto"/>
              <w:left w:val="single" w:sz="4" w:space="0" w:color="auto"/>
              <w:bottom w:val="single" w:sz="4" w:space="0" w:color="auto"/>
              <w:right w:val="single" w:sz="4" w:space="0" w:color="auto"/>
            </w:tcBorders>
            <w:shd w:val="clear" w:color="000000" w:fill="BFBFBF"/>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ICT Imports (goods) in 2013</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HK$ million</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of ICT imports (goods)</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3 Main partners</w:t>
            </w:r>
          </w:p>
        </w:tc>
      </w:tr>
      <w:tr w:rsidR="00622E03" w:rsidRPr="00F25411" w:rsidTr="00A316E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Electronic components</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978,942</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48.8</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Taiwan, Singapore</w:t>
            </w:r>
          </w:p>
        </w:tc>
      </w:tr>
      <w:tr w:rsidR="00622E03" w:rsidRPr="00F25411" w:rsidTr="00A316E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Telecommunications equipment</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451,931</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22.5</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USA, UAE</w:t>
            </w:r>
          </w:p>
        </w:tc>
      </w:tr>
      <w:tr w:rsidR="00622E03" w:rsidRPr="00F25411" w:rsidTr="00A316EC">
        <w:trPr>
          <w:trHeight w:val="3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Computer and related equipment</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407,497</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20.3</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Japan, Thailand</w:t>
            </w:r>
          </w:p>
        </w:tc>
      </w:tr>
      <w:tr w:rsidR="00622E03" w:rsidRPr="00F25411" w:rsidTr="00A316EC">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Audio and video equipment</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130,529</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6.5</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Taiwan, Japan</w:t>
            </w:r>
          </w:p>
        </w:tc>
      </w:tr>
      <w:tr w:rsidR="00622E03" w:rsidRPr="00F25411" w:rsidTr="00A316EC">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Other ICT goods</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36,302</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1.8</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xml:space="preserve">China, USA, </w:t>
            </w:r>
            <w:r w:rsidRPr="00F25411">
              <w:rPr>
                <w:rFonts w:eastAsia="Times New Roman" w:cs="Times New Roman"/>
                <w:b/>
                <w:bCs/>
                <w:color w:val="000000"/>
                <w:sz w:val="20"/>
                <w:szCs w:val="20"/>
                <w:lang w:eastAsia="en-GB"/>
              </w:rPr>
              <w:t>Germany</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000000" w:fill="BFBFBF"/>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ICT Exports (goods) in 2013</w:t>
            </w:r>
          </w:p>
        </w:tc>
        <w:tc>
          <w:tcPr>
            <w:tcW w:w="0" w:type="auto"/>
            <w:tcBorders>
              <w:top w:val="nil"/>
              <w:left w:val="nil"/>
              <w:bottom w:val="single" w:sz="4" w:space="0" w:color="auto"/>
              <w:right w:val="single" w:sz="4" w:space="0" w:color="auto"/>
            </w:tcBorders>
            <w:shd w:val="clear" w:color="000000" w:fill="BFBFBF"/>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HK$ million</w:t>
            </w:r>
          </w:p>
        </w:tc>
        <w:tc>
          <w:tcPr>
            <w:tcW w:w="0" w:type="auto"/>
            <w:tcBorders>
              <w:top w:val="nil"/>
              <w:left w:val="nil"/>
              <w:bottom w:val="single" w:sz="4" w:space="0" w:color="auto"/>
              <w:right w:val="single" w:sz="4" w:space="0" w:color="auto"/>
            </w:tcBorders>
            <w:shd w:val="clear" w:color="000000" w:fill="BFBFBF"/>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of ICT exports (goods)</w:t>
            </w:r>
          </w:p>
        </w:tc>
        <w:tc>
          <w:tcPr>
            <w:tcW w:w="0" w:type="auto"/>
            <w:tcBorders>
              <w:top w:val="nil"/>
              <w:left w:val="nil"/>
              <w:bottom w:val="single" w:sz="4" w:space="0" w:color="auto"/>
              <w:right w:val="single" w:sz="4" w:space="0" w:color="auto"/>
            </w:tcBorders>
            <w:shd w:val="clear" w:color="000000" w:fill="BFBFBF"/>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3 Main partners</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Electronic components</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884,126</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44.1</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USA, Taiwan</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Telecommunications equipment</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466,757</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23.3</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USA, India</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Computer and related equipment</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399,167</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19.9</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USA, Japan</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Audio and video equipment</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105,712</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5.3</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USA, Japan</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Other ICT goods</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53,265</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2.7</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China, USA, Japan</w:t>
            </w:r>
          </w:p>
        </w:tc>
      </w:tr>
      <w:tr w:rsidR="00622E03" w:rsidRPr="00F25411" w:rsidTr="00A316EC">
        <w:trPr>
          <w:trHeight w:val="300"/>
        </w:trPr>
        <w:tc>
          <w:tcPr>
            <w:tcW w:w="0" w:type="auto"/>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xml:space="preserve">Total Exports </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1,909,027</w:t>
            </w:r>
          </w:p>
        </w:tc>
        <w:tc>
          <w:tcPr>
            <w:tcW w:w="0" w:type="auto"/>
            <w:tcBorders>
              <w:top w:val="nil"/>
              <w:left w:val="nil"/>
              <w:bottom w:val="single" w:sz="4" w:space="0" w:color="FFFFFF"/>
              <w:right w:val="single" w:sz="4" w:space="0" w:color="FFFFFF"/>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w:t>
            </w:r>
          </w:p>
        </w:tc>
        <w:tc>
          <w:tcPr>
            <w:tcW w:w="0" w:type="auto"/>
            <w:tcBorders>
              <w:top w:val="nil"/>
              <w:left w:val="nil"/>
              <w:bottom w:val="single" w:sz="4" w:space="0" w:color="FFFFFF"/>
              <w:right w:val="single" w:sz="4" w:space="0" w:color="FFFFFF"/>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Total Imports</w:t>
            </w:r>
          </w:p>
        </w:tc>
        <w:tc>
          <w:tcPr>
            <w:tcW w:w="0" w:type="auto"/>
            <w:tcBorders>
              <w:top w:val="nil"/>
              <w:left w:val="nil"/>
              <w:bottom w:val="single" w:sz="4" w:space="0" w:color="auto"/>
              <w:right w:val="single" w:sz="4" w:space="0" w:color="auto"/>
            </w:tcBorders>
            <w:shd w:val="clear" w:color="auto" w:fill="auto"/>
            <w:vAlign w:val="center"/>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2,005,200</w:t>
            </w:r>
          </w:p>
        </w:tc>
        <w:tc>
          <w:tcPr>
            <w:tcW w:w="0" w:type="auto"/>
            <w:tcBorders>
              <w:top w:val="nil"/>
              <w:left w:val="nil"/>
              <w:bottom w:val="single" w:sz="4" w:space="0" w:color="FFFFFF"/>
              <w:right w:val="single" w:sz="4" w:space="0" w:color="FFFFFF"/>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w:t>
            </w:r>
          </w:p>
        </w:tc>
        <w:tc>
          <w:tcPr>
            <w:tcW w:w="0" w:type="auto"/>
            <w:tcBorders>
              <w:top w:val="nil"/>
              <w:left w:val="nil"/>
              <w:bottom w:val="single" w:sz="4" w:space="0" w:color="FFFFFF"/>
              <w:right w:val="single" w:sz="4" w:space="0" w:color="FFFFFF"/>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w:t>
            </w:r>
          </w:p>
        </w:tc>
      </w:tr>
      <w:tr w:rsidR="00622E03" w:rsidRPr="00F25411" w:rsidTr="00A316E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Balance in trade of ICT goods</w:t>
            </w:r>
          </w:p>
        </w:tc>
        <w:tc>
          <w:tcPr>
            <w:tcW w:w="0" w:type="auto"/>
            <w:tcBorders>
              <w:top w:val="nil"/>
              <w:left w:val="nil"/>
              <w:bottom w:val="single" w:sz="4" w:space="0" w:color="auto"/>
              <w:right w:val="single" w:sz="4" w:space="0" w:color="auto"/>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-96,173</w:t>
            </w:r>
          </w:p>
        </w:tc>
        <w:tc>
          <w:tcPr>
            <w:tcW w:w="0" w:type="auto"/>
            <w:tcBorders>
              <w:top w:val="nil"/>
              <w:left w:val="nil"/>
              <w:bottom w:val="single" w:sz="4" w:space="0" w:color="FFFFFF"/>
              <w:right w:val="single" w:sz="4" w:space="0" w:color="FFFFFF"/>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w:t>
            </w:r>
          </w:p>
        </w:tc>
        <w:tc>
          <w:tcPr>
            <w:tcW w:w="0" w:type="auto"/>
            <w:tcBorders>
              <w:top w:val="nil"/>
              <w:left w:val="nil"/>
              <w:bottom w:val="single" w:sz="4" w:space="0" w:color="FFFFFF"/>
              <w:right w:val="single" w:sz="4" w:space="0" w:color="FFFFFF"/>
            </w:tcBorders>
            <w:shd w:val="clear" w:color="auto" w:fill="auto"/>
            <w:noWrap/>
            <w:vAlign w:val="bottom"/>
            <w:hideMark/>
          </w:tcPr>
          <w:p w:rsidR="00622E03" w:rsidRPr="00F25411" w:rsidRDefault="00622E03" w:rsidP="00775556">
            <w:pPr>
              <w:spacing w:after="0" w:line="240" w:lineRule="auto"/>
              <w:jc w:val="both"/>
              <w:rPr>
                <w:rFonts w:eastAsia="Times New Roman" w:cs="Times New Roman"/>
                <w:color w:val="000000"/>
                <w:sz w:val="20"/>
                <w:szCs w:val="20"/>
                <w:lang w:eastAsia="en-GB"/>
              </w:rPr>
            </w:pPr>
            <w:r w:rsidRPr="00F25411">
              <w:rPr>
                <w:rFonts w:eastAsia="Times New Roman" w:cs="Times New Roman"/>
                <w:color w:val="000000"/>
                <w:sz w:val="20"/>
                <w:szCs w:val="20"/>
                <w:lang w:eastAsia="en-GB"/>
              </w:rPr>
              <w:t> </w:t>
            </w:r>
          </w:p>
        </w:tc>
      </w:tr>
    </w:tbl>
    <w:p w:rsidR="000A550B" w:rsidRPr="00066B71" w:rsidRDefault="000A550B" w:rsidP="00775556">
      <w:pPr>
        <w:pStyle w:val="Default"/>
        <w:spacing w:line="276" w:lineRule="auto"/>
        <w:jc w:val="both"/>
        <w:rPr>
          <w:rFonts w:asciiTheme="minorHAnsi" w:hAnsiTheme="minorHAnsi" w:cs="Arial"/>
          <w:bCs/>
          <w:iCs/>
          <w:color w:val="auto"/>
          <w:sz w:val="22"/>
          <w:szCs w:val="22"/>
        </w:rPr>
      </w:pPr>
      <w:r w:rsidRPr="00066B71">
        <w:rPr>
          <w:rFonts w:asciiTheme="minorHAnsi" w:hAnsiTheme="minorHAnsi" w:cs="Arial"/>
          <w:bCs/>
          <w:iCs/>
          <w:color w:val="auto"/>
          <w:sz w:val="22"/>
          <w:szCs w:val="22"/>
        </w:rPr>
        <w:t>- ICT sector is dominated by "Distribution of product" activities (56% of the sector value added and 48.4% of the workforce) and "provision of services" (43.3% of value added and 49.1%), while the manufactur</w:t>
      </w:r>
      <w:r w:rsidR="00454976">
        <w:rPr>
          <w:rFonts w:asciiTheme="minorHAnsi" w:hAnsiTheme="minorHAnsi" w:cs="Arial"/>
          <w:bCs/>
          <w:iCs/>
          <w:color w:val="auto"/>
          <w:sz w:val="22"/>
          <w:szCs w:val="22"/>
        </w:rPr>
        <w:t xml:space="preserve">ing of products represent only </w:t>
      </w:r>
      <w:r w:rsidRPr="00066B71">
        <w:rPr>
          <w:rFonts w:asciiTheme="minorHAnsi" w:hAnsiTheme="minorHAnsi" w:cs="Arial"/>
          <w:bCs/>
          <w:iCs/>
          <w:color w:val="auto"/>
          <w:sz w:val="22"/>
          <w:szCs w:val="22"/>
        </w:rPr>
        <w:t xml:space="preserve">0.6% of the value </w:t>
      </w:r>
      <w:r w:rsidR="00454976">
        <w:rPr>
          <w:rFonts w:asciiTheme="minorHAnsi" w:hAnsiTheme="minorHAnsi" w:cs="Arial"/>
          <w:bCs/>
          <w:iCs/>
          <w:color w:val="auto"/>
          <w:sz w:val="22"/>
          <w:szCs w:val="22"/>
        </w:rPr>
        <w:t>added and 2.5% of the workforce</w:t>
      </w:r>
      <w:r w:rsidRPr="00066B71">
        <w:rPr>
          <w:rFonts w:asciiTheme="minorHAnsi" w:hAnsiTheme="minorHAnsi" w:cs="Arial"/>
          <w:bCs/>
          <w:iCs/>
          <w:color w:val="auto"/>
          <w:sz w:val="22"/>
          <w:szCs w:val="22"/>
        </w:rPr>
        <w:t xml:space="preserve">.  </w:t>
      </w:r>
    </w:p>
    <w:p w:rsidR="00D51CD2" w:rsidRDefault="00D51CD2" w:rsidP="00775556">
      <w:pPr>
        <w:spacing w:after="0"/>
        <w:jc w:val="both"/>
      </w:pPr>
    </w:p>
    <w:p w:rsidR="00A316EC" w:rsidRDefault="00775556" w:rsidP="00775556">
      <w:pPr>
        <w:autoSpaceDE w:val="0"/>
        <w:autoSpaceDN w:val="0"/>
        <w:adjustRightInd w:val="0"/>
        <w:spacing w:after="0" w:line="240" w:lineRule="auto"/>
        <w:jc w:val="both"/>
      </w:pPr>
      <w:r>
        <w:rPr>
          <w:b/>
        </w:rPr>
        <w:t>Sectori</w:t>
      </w:r>
      <w:r w:rsidR="00BF0F2C">
        <w:rPr>
          <w:b/>
        </w:rPr>
        <w:t>al studies:</w:t>
      </w:r>
    </w:p>
    <w:p w:rsidR="008B1B11" w:rsidRPr="00E0232A" w:rsidRDefault="008B1B11" w:rsidP="00775556">
      <w:pPr>
        <w:spacing w:after="0"/>
        <w:jc w:val="both"/>
      </w:pPr>
    </w:p>
    <w:p w:rsidR="00187EAF" w:rsidRPr="00E0232A" w:rsidRDefault="008B1B11" w:rsidP="00775556">
      <w:pPr>
        <w:autoSpaceDE w:val="0"/>
        <w:autoSpaceDN w:val="0"/>
        <w:adjustRightInd w:val="0"/>
        <w:spacing w:after="0" w:line="240" w:lineRule="auto"/>
        <w:jc w:val="both"/>
      </w:pPr>
      <w:r w:rsidRPr="00BF0F2C">
        <w:rPr>
          <w:u w:val="single"/>
        </w:rPr>
        <w:t>Fixed Broadband</w:t>
      </w:r>
      <w:r w:rsidRPr="00E0232A">
        <w:t xml:space="preserve">: </w:t>
      </w:r>
    </w:p>
    <w:p w:rsidR="00BF0F2C" w:rsidRPr="00C9233F" w:rsidRDefault="006C5376" w:rsidP="00775556">
      <w:pPr>
        <w:spacing w:after="0" w:line="240" w:lineRule="auto"/>
        <w:jc w:val="both"/>
      </w:pPr>
      <w:r>
        <w:t xml:space="preserve">High speed and </w:t>
      </w:r>
      <w:r w:rsidR="008B1B11" w:rsidRPr="00E0232A">
        <w:t>penetration rate</w:t>
      </w:r>
      <w:r w:rsidR="00D06C2C">
        <w:t xml:space="preserve"> and</w:t>
      </w:r>
      <w:r w:rsidR="008B1B11" w:rsidRPr="00E0232A">
        <w:t xml:space="preserve"> price ranges are the least expensive in Asia. HK is also a world leader in the</w:t>
      </w:r>
      <w:r w:rsidR="00D06C2C">
        <w:t xml:space="preserve"> deployment of </w:t>
      </w:r>
      <w:proofErr w:type="spellStart"/>
      <w:r w:rsidR="00D06C2C">
        <w:t>fiber</w:t>
      </w:r>
      <w:proofErr w:type="spellEnd"/>
      <w:r w:rsidR="008B1B11" w:rsidRPr="00E0232A">
        <w:t>. Operators have been aggressively rolling out Wi-Fi networks</w:t>
      </w:r>
      <w:r w:rsidR="00E0232A">
        <w:t xml:space="preserve">. As of August 2013, there were </w:t>
      </w:r>
      <w:r w:rsidR="008B1B11" w:rsidRPr="00E0232A">
        <w:t>more than 11,000 public Wi-Fi hot spots in the city and that number continue</w:t>
      </w:r>
      <w:r w:rsidR="00D06C2C">
        <w:t>s to grow</w:t>
      </w:r>
      <w:r w:rsidR="008B1B11" w:rsidRPr="00E0232A">
        <w:t>.</w:t>
      </w:r>
      <w:r w:rsidR="00BF0F2C" w:rsidRPr="00BF0F2C">
        <w:t xml:space="preserve"> </w:t>
      </w:r>
      <w:r w:rsidR="00D06C2C">
        <w:t>According to the OFTA</w:t>
      </w:r>
      <w:r w:rsidR="00BF0F2C" w:rsidRPr="00C9233F">
        <w:t xml:space="preserve">, as of June 2014, Hong Kong had </w:t>
      </w:r>
      <w:r w:rsidR="00BF0F2C" w:rsidRPr="00D06C2C">
        <w:rPr>
          <w:b/>
        </w:rPr>
        <w:t>203 licensed Internet service providers</w:t>
      </w:r>
      <w:r w:rsidR="00BF0F2C" w:rsidRPr="00C9233F">
        <w:t xml:space="preserve"> (ISPs). However, not all licensees operate an active business and the ISP market is </w:t>
      </w:r>
      <w:r w:rsidR="00BF0F2C" w:rsidRPr="00D06C2C">
        <w:rPr>
          <w:b/>
        </w:rPr>
        <w:t>dominated by a few</w:t>
      </w:r>
      <w:r w:rsidR="00BF0F2C" w:rsidRPr="00C9233F">
        <w:t xml:space="preserve"> major players. Hong Kong Internet Service Providers Association (HKISPA) is responsible for promoting the development of Internet infrastructure, and enhancing fair market competition.</w:t>
      </w:r>
    </w:p>
    <w:p w:rsidR="008B1B11" w:rsidRPr="00E0232A" w:rsidRDefault="008B1B11" w:rsidP="00775556">
      <w:pPr>
        <w:autoSpaceDE w:val="0"/>
        <w:autoSpaceDN w:val="0"/>
        <w:adjustRightInd w:val="0"/>
        <w:spacing w:after="0" w:line="240" w:lineRule="auto"/>
        <w:jc w:val="both"/>
      </w:pPr>
    </w:p>
    <w:p w:rsidR="00187EAF" w:rsidRPr="00E0232A" w:rsidRDefault="008B1B11" w:rsidP="00775556">
      <w:pPr>
        <w:autoSpaceDE w:val="0"/>
        <w:autoSpaceDN w:val="0"/>
        <w:adjustRightInd w:val="0"/>
        <w:spacing w:after="0" w:line="240" w:lineRule="auto"/>
        <w:jc w:val="both"/>
      </w:pPr>
      <w:r w:rsidRPr="00BF0F2C">
        <w:rPr>
          <w:u w:val="single"/>
        </w:rPr>
        <w:t>Mobile Network</w:t>
      </w:r>
      <w:r w:rsidRPr="00E0232A">
        <w:t xml:space="preserve">: </w:t>
      </w:r>
    </w:p>
    <w:p w:rsidR="008B1B11" w:rsidRPr="00E0232A" w:rsidRDefault="008B1B11" w:rsidP="00775556">
      <w:pPr>
        <w:autoSpaceDE w:val="0"/>
        <w:autoSpaceDN w:val="0"/>
        <w:adjustRightInd w:val="0"/>
        <w:spacing w:after="0" w:line="240" w:lineRule="auto"/>
        <w:jc w:val="both"/>
      </w:pPr>
      <w:r w:rsidRPr="00E0232A">
        <w:t>Mobile network operators in HK are in intense competition</w:t>
      </w:r>
      <w:r w:rsidR="006C5376">
        <w:t>, with</w:t>
      </w:r>
      <w:r w:rsidR="00187EAF" w:rsidRPr="00E0232A">
        <w:t xml:space="preserve"> </w:t>
      </w:r>
      <w:r w:rsidR="00187EAF" w:rsidRPr="006C5376">
        <w:rPr>
          <w:b/>
        </w:rPr>
        <w:t xml:space="preserve">five mobile network </w:t>
      </w:r>
      <w:r w:rsidRPr="006C5376">
        <w:rPr>
          <w:b/>
        </w:rPr>
        <w:t>operators</w:t>
      </w:r>
      <w:r w:rsidRPr="00E0232A">
        <w:t xml:space="preserve"> </w:t>
      </w:r>
      <w:r w:rsidR="00C405DC">
        <w:t xml:space="preserve">(all rolling4G LTE) </w:t>
      </w:r>
      <w:r w:rsidRPr="00E0232A">
        <w:t>serving 7.15 million</w:t>
      </w:r>
      <w:r w:rsidR="006C5376">
        <w:t xml:space="preserve"> persons</w:t>
      </w:r>
      <w:r w:rsidR="00C405DC">
        <w:t>:</w:t>
      </w:r>
      <w:r w:rsidR="006C5376">
        <w:t xml:space="preserve"> </w:t>
      </w:r>
      <w:r w:rsidR="00E9199C" w:rsidRPr="00E0232A">
        <w:t xml:space="preserve">China Mobile HK, CSL, HKT/PCCW, Hutchison 3, and </w:t>
      </w:r>
      <w:proofErr w:type="spellStart"/>
      <w:r w:rsidR="00E9199C" w:rsidRPr="00E0232A">
        <w:t>SmarTone</w:t>
      </w:r>
      <w:proofErr w:type="spellEnd"/>
      <w:r w:rsidR="00E9199C" w:rsidRPr="00E0232A">
        <w:t xml:space="preserve"> Mobile.</w:t>
      </w:r>
      <w:r w:rsidR="00E9199C">
        <w:t xml:space="preserve"> </w:t>
      </w:r>
      <w:r w:rsidR="00C405DC">
        <w:t>A</w:t>
      </w:r>
      <w:r w:rsidR="00E9199C" w:rsidRPr="00E0232A">
        <w:t>bout two thirds of the population is</w:t>
      </w:r>
      <w:r w:rsidRPr="00E0232A">
        <w:t xml:space="preserve"> 3G/4G service users. </w:t>
      </w:r>
      <w:r w:rsidR="00E9199C">
        <w:t>HK is o</w:t>
      </w:r>
      <w:r w:rsidR="00187EAF" w:rsidRPr="00E0232A">
        <w:t xml:space="preserve">ne of the world's </w:t>
      </w:r>
      <w:r w:rsidRPr="00E0232A">
        <w:t>most competitive markets in terms</w:t>
      </w:r>
      <w:r w:rsidR="00C405DC">
        <w:t xml:space="preserve"> of price</w:t>
      </w:r>
      <w:r w:rsidRPr="00E0232A">
        <w:t xml:space="preserve"> </w:t>
      </w:r>
      <w:r w:rsidR="00C405DC">
        <w:t>t</w:t>
      </w:r>
      <w:r w:rsidR="00E9199C">
        <w:t>hanks</w:t>
      </w:r>
      <w:r w:rsidR="00187EAF" w:rsidRPr="00E0232A">
        <w:t xml:space="preserve"> to the HK </w:t>
      </w:r>
      <w:r w:rsidR="00C405DC">
        <w:t>Gov</w:t>
      </w:r>
      <w:r w:rsidRPr="00E0232A">
        <w:t>'</w:t>
      </w:r>
      <w:r w:rsidR="00C405DC">
        <w:t>t'</w:t>
      </w:r>
      <w:r w:rsidRPr="00E0232A">
        <w:t xml:space="preserve">s pro-consumer and pro-competition policies. </w:t>
      </w:r>
    </w:p>
    <w:p w:rsidR="008B1B11" w:rsidRPr="00E0232A" w:rsidRDefault="008B1B11" w:rsidP="00775556">
      <w:pPr>
        <w:autoSpaceDE w:val="0"/>
        <w:autoSpaceDN w:val="0"/>
        <w:adjustRightInd w:val="0"/>
        <w:spacing w:after="0" w:line="240" w:lineRule="auto"/>
        <w:jc w:val="both"/>
      </w:pPr>
    </w:p>
    <w:p w:rsidR="00187EAF" w:rsidRPr="00E0232A" w:rsidRDefault="008B1B11" w:rsidP="00775556">
      <w:pPr>
        <w:autoSpaceDE w:val="0"/>
        <w:autoSpaceDN w:val="0"/>
        <w:adjustRightInd w:val="0"/>
        <w:spacing w:after="0" w:line="240" w:lineRule="auto"/>
        <w:jc w:val="both"/>
      </w:pPr>
      <w:r w:rsidRPr="00BF0F2C">
        <w:rPr>
          <w:u w:val="single"/>
        </w:rPr>
        <w:t>Data Centres</w:t>
      </w:r>
      <w:r w:rsidRPr="00E0232A">
        <w:t xml:space="preserve">: </w:t>
      </w:r>
    </w:p>
    <w:p w:rsidR="008B1B11" w:rsidRPr="00E0232A" w:rsidRDefault="008B1B11" w:rsidP="00775556">
      <w:pPr>
        <w:autoSpaceDE w:val="0"/>
        <w:autoSpaceDN w:val="0"/>
        <w:adjustRightInd w:val="0"/>
        <w:spacing w:after="0" w:line="240" w:lineRule="auto"/>
        <w:jc w:val="both"/>
      </w:pPr>
      <w:r w:rsidRPr="00E0232A">
        <w:t xml:space="preserve">HK is a major financial and supply chain &amp; logistics hub and is </w:t>
      </w:r>
      <w:r w:rsidR="00E0232A">
        <w:t xml:space="preserve">home to the regional offices of </w:t>
      </w:r>
      <w:r w:rsidRPr="00E0232A">
        <w:t>many multinational companies. The increasing adoption of cloud computing an</w:t>
      </w:r>
      <w:r w:rsidR="00187EAF" w:rsidRPr="00E0232A">
        <w:t xml:space="preserve">d cloud services in the private </w:t>
      </w:r>
      <w:r w:rsidRPr="00E0232A">
        <w:t>and public sectors has generated great demand for secure high-tier da</w:t>
      </w:r>
      <w:r w:rsidR="00187EAF" w:rsidRPr="00E0232A">
        <w:t xml:space="preserve">ta centre facilities to support </w:t>
      </w:r>
      <w:r w:rsidRPr="00E0232A">
        <w:t>business growth in Mainland China and the region. To take advantage of this demand, t</w:t>
      </w:r>
      <w:r w:rsidR="00187EAF" w:rsidRPr="00E0232A">
        <w:t xml:space="preserve">he government has </w:t>
      </w:r>
      <w:r w:rsidRPr="00E0232A">
        <w:t xml:space="preserve">introduced measures </w:t>
      </w:r>
      <w:r w:rsidRPr="00E9199C">
        <w:rPr>
          <w:b/>
        </w:rPr>
        <w:t>to develop HK int</w:t>
      </w:r>
      <w:r w:rsidR="00187EAF" w:rsidRPr="00E9199C">
        <w:rPr>
          <w:b/>
        </w:rPr>
        <w:t>o a regional data centre hub</w:t>
      </w:r>
      <w:r w:rsidR="00187EAF" w:rsidRPr="00E0232A">
        <w:t xml:space="preserve"> by </w:t>
      </w:r>
      <w:r w:rsidRPr="00E0232A">
        <w:t>facili</w:t>
      </w:r>
      <w:r w:rsidR="00187EAF" w:rsidRPr="00E0232A">
        <w:t xml:space="preserve">tating land supply to potential </w:t>
      </w:r>
      <w:r w:rsidRPr="00E0232A">
        <w:t xml:space="preserve">data centre owners. </w:t>
      </w:r>
      <w:proofErr w:type="spellStart"/>
      <w:r w:rsidRPr="00E0232A">
        <w:t>Tseung</w:t>
      </w:r>
      <w:proofErr w:type="spellEnd"/>
      <w:r w:rsidRPr="00E0232A">
        <w:t xml:space="preserve"> Kwan O (TKO) Industrial Estate alone no</w:t>
      </w:r>
      <w:r w:rsidR="00187EAF" w:rsidRPr="00E0232A">
        <w:t xml:space="preserve">w houses a dozen high-tier data </w:t>
      </w:r>
      <w:r w:rsidRPr="00E0232A">
        <w:t>centres owned by leading technolo</w:t>
      </w:r>
      <w:r w:rsidR="00187EAF" w:rsidRPr="00E0232A">
        <w:t xml:space="preserve">gy companies around </w:t>
      </w:r>
      <w:r w:rsidRPr="00E0232A">
        <w:t>the world. More larg</w:t>
      </w:r>
      <w:r w:rsidR="00187EAF" w:rsidRPr="00E0232A">
        <w:t xml:space="preserve">e scale, high-tier data centres </w:t>
      </w:r>
      <w:r w:rsidRPr="00E0232A">
        <w:t>are expected to be completed in the coming years.</w:t>
      </w:r>
    </w:p>
    <w:p w:rsidR="00617A37" w:rsidRPr="00E0232A" w:rsidRDefault="00617A37" w:rsidP="00775556">
      <w:pPr>
        <w:autoSpaceDE w:val="0"/>
        <w:autoSpaceDN w:val="0"/>
        <w:adjustRightInd w:val="0"/>
        <w:spacing w:after="0" w:line="240" w:lineRule="auto"/>
        <w:jc w:val="both"/>
      </w:pPr>
    </w:p>
    <w:p w:rsidR="00617A37" w:rsidRPr="00E0232A" w:rsidRDefault="008B1B11" w:rsidP="00775556">
      <w:pPr>
        <w:autoSpaceDE w:val="0"/>
        <w:autoSpaceDN w:val="0"/>
        <w:adjustRightInd w:val="0"/>
        <w:spacing w:after="0" w:line="240" w:lineRule="auto"/>
        <w:jc w:val="both"/>
      </w:pPr>
      <w:r w:rsidRPr="00BF0F2C">
        <w:rPr>
          <w:u w:val="single"/>
        </w:rPr>
        <w:t>Software and Informati</w:t>
      </w:r>
      <w:r w:rsidR="00F220B0">
        <w:rPr>
          <w:u w:val="single"/>
        </w:rPr>
        <w:t>on Technology</w:t>
      </w:r>
      <w:r w:rsidRPr="00BF0F2C">
        <w:rPr>
          <w:u w:val="single"/>
        </w:rPr>
        <w:t xml:space="preserve"> Services</w:t>
      </w:r>
      <w:r w:rsidRPr="00E0232A">
        <w:t xml:space="preserve">: </w:t>
      </w:r>
    </w:p>
    <w:p w:rsidR="008B1B11" w:rsidRPr="00E0232A" w:rsidRDefault="008B1B11" w:rsidP="00775556">
      <w:pPr>
        <w:autoSpaceDE w:val="0"/>
        <w:autoSpaceDN w:val="0"/>
        <w:adjustRightInd w:val="0"/>
        <w:spacing w:after="0" w:line="240" w:lineRule="auto"/>
        <w:jc w:val="both"/>
      </w:pPr>
      <w:r w:rsidRPr="00E0232A">
        <w:t xml:space="preserve">Software and </w:t>
      </w:r>
      <w:r w:rsidR="00617A37" w:rsidRPr="00E0232A">
        <w:t xml:space="preserve">information technology services </w:t>
      </w:r>
      <w:r w:rsidRPr="00E0232A">
        <w:t>companies are an integral part of HK's ICT sector and employ over 70,00</w:t>
      </w:r>
      <w:r w:rsidR="00187EAF" w:rsidRPr="00E0232A">
        <w:t xml:space="preserve">0. The majority are value-added </w:t>
      </w:r>
      <w:r w:rsidRPr="00E0232A">
        <w:t>resellers, software development houses, system integrators, digital marketing co</w:t>
      </w:r>
      <w:r w:rsidR="00187EAF" w:rsidRPr="00E0232A">
        <w:t xml:space="preserve">mpanies, in addition to </w:t>
      </w:r>
      <w:proofErr w:type="spellStart"/>
      <w:r w:rsidR="00187EAF" w:rsidRPr="00E0232A">
        <w:t>inhouse</w:t>
      </w:r>
      <w:proofErr w:type="spellEnd"/>
      <w:r w:rsidR="00187EAF" w:rsidRPr="00E0232A">
        <w:t xml:space="preserve"> </w:t>
      </w:r>
      <w:r w:rsidRPr="00E0232A">
        <w:t>IT and software design units in a variety of other business sectors. HK IT comp</w:t>
      </w:r>
      <w:r w:rsidR="00187EAF" w:rsidRPr="00E0232A">
        <w:t xml:space="preserve">anies, mostly SMEs, </w:t>
      </w:r>
      <w:r w:rsidRPr="00E0232A">
        <w:t>are known for expertise in system integration and service delivery particula</w:t>
      </w:r>
      <w:r w:rsidR="00187EAF" w:rsidRPr="00E0232A">
        <w:t xml:space="preserve">rly in the areas of banking and </w:t>
      </w:r>
      <w:r w:rsidRPr="00E0232A">
        <w:t>finance, supply chain management and logistics, retail, and transportat</w:t>
      </w:r>
      <w:r w:rsidR="00187EAF" w:rsidRPr="00E0232A">
        <w:t xml:space="preserve">ion industries. Several locally </w:t>
      </w:r>
      <w:r w:rsidRPr="00E0232A">
        <w:t>deployed IT projects have won international recognition including th</w:t>
      </w:r>
      <w:r w:rsidR="00187EAF" w:rsidRPr="00E0232A">
        <w:t xml:space="preserve">e HK Smart ID Card, the Octopus </w:t>
      </w:r>
      <w:r w:rsidRPr="00E0232A">
        <w:t>payment card, and the HK International Airport RFID baggage handling system.</w:t>
      </w:r>
    </w:p>
    <w:p w:rsidR="008B1B11" w:rsidRPr="00E0232A" w:rsidRDefault="008B1B11" w:rsidP="00775556">
      <w:pPr>
        <w:autoSpaceDE w:val="0"/>
        <w:autoSpaceDN w:val="0"/>
        <w:adjustRightInd w:val="0"/>
        <w:spacing w:after="0" w:line="240" w:lineRule="auto"/>
        <w:jc w:val="both"/>
      </w:pPr>
    </w:p>
    <w:p w:rsidR="007D2C4B" w:rsidRPr="00E0232A" w:rsidRDefault="008B1B11" w:rsidP="00775556">
      <w:pPr>
        <w:autoSpaceDE w:val="0"/>
        <w:autoSpaceDN w:val="0"/>
        <w:adjustRightInd w:val="0"/>
        <w:spacing w:after="0" w:line="240" w:lineRule="auto"/>
        <w:jc w:val="both"/>
      </w:pPr>
      <w:r w:rsidRPr="00BF0F2C">
        <w:rPr>
          <w:u w:val="single"/>
        </w:rPr>
        <w:t>Broadcasting</w:t>
      </w:r>
      <w:r w:rsidRPr="00E0232A">
        <w:t xml:space="preserve">: </w:t>
      </w:r>
    </w:p>
    <w:p w:rsidR="008B1B11" w:rsidRPr="00E0232A" w:rsidRDefault="008B1B11" w:rsidP="00775556">
      <w:pPr>
        <w:autoSpaceDE w:val="0"/>
        <w:autoSpaceDN w:val="0"/>
        <w:adjustRightInd w:val="0"/>
        <w:spacing w:after="0" w:line="240" w:lineRule="auto"/>
        <w:jc w:val="both"/>
      </w:pPr>
      <w:r w:rsidRPr="00E0232A">
        <w:t>HK has access to over 700 local and overseas television c</w:t>
      </w:r>
      <w:r w:rsidR="00E0232A">
        <w:t xml:space="preserve">hannels through free-to-air and </w:t>
      </w:r>
      <w:proofErr w:type="spellStart"/>
      <w:r w:rsidRPr="00E0232A">
        <w:t>pay-TV</w:t>
      </w:r>
      <w:proofErr w:type="spellEnd"/>
      <w:r w:rsidRPr="00E0232A">
        <w:t xml:space="preserve"> service providers as well as 28 radio channels through commercia</w:t>
      </w:r>
      <w:r w:rsidR="007D2C4B" w:rsidRPr="00E0232A">
        <w:t xml:space="preserve">l broadcasters and the publicly </w:t>
      </w:r>
      <w:r w:rsidRPr="00E0232A">
        <w:t xml:space="preserve">funded Radio Television Hong Kong (RTHK). Currently there are </w:t>
      </w:r>
      <w:r w:rsidRPr="00FC1145">
        <w:rPr>
          <w:b/>
        </w:rPr>
        <w:t>two domestic f</w:t>
      </w:r>
      <w:r w:rsidR="007D2C4B" w:rsidRPr="00FC1145">
        <w:rPr>
          <w:b/>
        </w:rPr>
        <w:t>ree-to-air TV service providers</w:t>
      </w:r>
      <w:r w:rsidR="007D2C4B" w:rsidRPr="00E0232A">
        <w:t xml:space="preserve"> </w:t>
      </w:r>
      <w:r w:rsidRPr="00E0232A">
        <w:t xml:space="preserve">and </w:t>
      </w:r>
      <w:r w:rsidRPr="00FC1145">
        <w:rPr>
          <w:b/>
        </w:rPr>
        <w:t xml:space="preserve">three </w:t>
      </w:r>
      <w:proofErr w:type="spellStart"/>
      <w:r w:rsidRPr="00FC1145">
        <w:rPr>
          <w:b/>
        </w:rPr>
        <w:t>pay-TV</w:t>
      </w:r>
      <w:proofErr w:type="spellEnd"/>
      <w:r w:rsidRPr="00FC1145">
        <w:rPr>
          <w:b/>
        </w:rPr>
        <w:t xml:space="preserve"> service providers</w:t>
      </w:r>
      <w:r w:rsidR="007D2C4B" w:rsidRPr="00E0232A">
        <w:t>. There are</w:t>
      </w:r>
      <w:r w:rsidR="007D2C4B" w:rsidRPr="00FC1145">
        <w:t xml:space="preserve"> </w:t>
      </w:r>
      <w:r w:rsidR="00FC1145" w:rsidRPr="00FC1145">
        <w:rPr>
          <w:b/>
        </w:rPr>
        <w:t xml:space="preserve">five </w:t>
      </w:r>
      <w:r w:rsidRPr="00FC1145">
        <w:rPr>
          <w:b/>
        </w:rPr>
        <w:t>radio broadcasters</w:t>
      </w:r>
      <w:r w:rsidR="00FC1145">
        <w:rPr>
          <w:b/>
        </w:rPr>
        <w:t>:</w:t>
      </w:r>
      <w:r w:rsidRPr="00E0232A">
        <w:t xml:space="preserve"> </w:t>
      </w:r>
      <w:r w:rsidR="00FC1145" w:rsidRPr="00FC1145">
        <w:t>two</w:t>
      </w:r>
      <w:r w:rsidR="00FC1145" w:rsidRPr="00E0232A">
        <w:t xml:space="preserve"> </w:t>
      </w:r>
      <w:r w:rsidRPr="00E0232A">
        <w:t>providing local analogue radio channels and three providing digital audi</w:t>
      </w:r>
      <w:r w:rsidR="007D2C4B" w:rsidRPr="00E0232A">
        <w:t xml:space="preserve">o broadcasting </w:t>
      </w:r>
      <w:r w:rsidRPr="00E0232A">
        <w:t>services. Digital Terrestrial Television (DTT) was successfully launched i</w:t>
      </w:r>
      <w:r w:rsidR="007D2C4B" w:rsidRPr="00E0232A">
        <w:t xml:space="preserve">n 2007 and coverage now reaches </w:t>
      </w:r>
      <w:r w:rsidRPr="00E0232A">
        <w:t>96% of HK households. The uptake rate as of 2012 reached 73.5% of households.</w:t>
      </w:r>
    </w:p>
    <w:p w:rsidR="008B1B11" w:rsidRPr="00E0232A" w:rsidRDefault="008B1B11" w:rsidP="00775556">
      <w:pPr>
        <w:spacing w:after="0"/>
        <w:jc w:val="both"/>
      </w:pPr>
    </w:p>
    <w:p w:rsidR="007D2C4B" w:rsidRPr="00E0232A" w:rsidRDefault="008B1B11" w:rsidP="00775556">
      <w:pPr>
        <w:autoSpaceDE w:val="0"/>
        <w:autoSpaceDN w:val="0"/>
        <w:adjustRightInd w:val="0"/>
        <w:spacing w:after="0" w:line="240" w:lineRule="auto"/>
        <w:jc w:val="both"/>
      </w:pPr>
      <w:r w:rsidRPr="00BF0F2C">
        <w:rPr>
          <w:u w:val="single"/>
        </w:rPr>
        <w:t>Local Fixed Line</w:t>
      </w:r>
      <w:r w:rsidRPr="00E0232A">
        <w:t xml:space="preserve">: </w:t>
      </w:r>
    </w:p>
    <w:p w:rsidR="008B1B11" w:rsidRPr="00E0232A" w:rsidRDefault="008B1B11" w:rsidP="00775556">
      <w:pPr>
        <w:autoSpaceDE w:val="0"/>
        <w:autoSpaceDN w:val="0"/>
        <w:adjustRightInd w:val="0"/>
        <w:spacing w:after="0" w:line="240" w:lineRule="auto"/>
        <w:jc w:val="both"/>
      </w:pPr>
      <w:r w:rsidRPr="00E0232A">
        <w:t xml:space="preserve">The fixed line market in HK has been fully liberalized. There is no limit on the number of licenses granted or specific requirements of network investment. Telephone </w:t>
      </w:r>
      <w:r w:rsidR="00E0232A">
        <w:t xml:space="preserve">numbers are fully portable from </w:t>
      </w:r>
      <w:r w:rsidRPr="00E0232A">
        <w:t xml:space="preserve">one operator to another. As of mid-2013, there were </w:t>
      </w:r>
      <w:r w:rsidRPr="00BF0F2C">
        <w:rPr>
          <w:b/>
        </w:rPr>
        <w:t>21 companies</w:t>
      </w:r>
      <w:r w:rsidRPr="00E0232A">
        <w:t xml:space="preserve"> licensed to provide fixed line services. Each household is able to choose from two to three fixed line service providers depending on locations. Fixed-line users in HK can make an unlimited number of local calls for a fixed monthly telephone rate. As broadband and mobile networks are becoming increasingly popular, there has</w:t>
      </w:r>
      <w:r w:rsidR="007D2C4B" w:rsidRPr="00E0232A">
        <w:t xml:space="preserve"> been a slow drop in fixed line </w:t>
      </w:r>
      <w:r w:rsidRPr="00E0232A">
        <w:t>subscriptions.</w:t>
      </w:r>
    </w:p>
    <w:p w:rsidR="008B1B11" w:rsidRPr="00E0232A" w:rsidRDefault="008B1B11" w:rsidP="00775556">
      <w:pPr>
        <w:spacing w:after="0"/>
        <w:jc w:val="both"/>
      </w:pPr>
    </w:p>
    <w:p w:rsidR="007D2C4B" w:rsidRPr="00E0232A" w:rsidRDefault="008B1B11" w:rsidP="00775556">
      <w:pPr>
        <w:autoSpaceDE w:val="0"/>
        <w:autoSpaceDN w:val="0"/>
        <w:adjustRightInd w:val="0"/>
        <w:spacing w:after="0" w:line="240" w:lineRule="auto"/>
        <w:jc w:val="both"/>
      </w:pPr>
      <w:r w:rsidRPr="00BF0F2C">
        <w:rPr>
          <w:u w:val="single"/>
        </w:rPr>
        <w:t>External Communications</w:t>
      </w:r>
      <w:r w:rsidRPr="00E0232A">
        <w:t xml:space="preserve">: </w:t>
      </w:r>
    </w:p>
    <w:p w:rsidR="00BE7302" w:rsidRDefault="008B1B11" w:rsidP="00775556">
      <w:pPr>
        <w:autoSpaceDE w:val="0"/>
        <w:autoSpaceDN w:val="0"/>
        <w:adjustRightInd w:val="0"/>
        <w:spacing w:after="0" w:line="240" w:lineRule="auto"/>
        <w:jc w:val="both"/>
      </w:pPr>
      <w:r w:rsidRPr="00E0232A">
        <w:t>HK has adopted an open policy in regulating the provisioning of external communications services and facilities through satellite and submarine cables. There is no limit on the number of external communications licenses to be issued by the HK Government. As a major telecom and internet hub in Asia, HK currently has seven submarine cable landing stations, and is connected to nine regional and transpacific submarine cable systems and three overland cable systems of all three mainland China telecom operators. As of November 2013, the equipped capacity of external communications facilities was over 11,000 Gigabits per second. While HK remains a key communications hub, in light of the surge in demand for bandwidth, other countries in the region are catching up and aggressively developing new facilities allowing more direct external communications.</w:t>
      </w:r>
    </w:p>
    <w:p w:rsidR="00BF0F2C" w:rsidRDefault="00BE7302" w:rsidP="00775556">
      <w:pPr>
        <w:jc w:val="both"/>
      </w:pPr>
      <w:r>
        <w:br w:type="page"/>
      </w:r>
      <w:r w:rsidR="00775556" w:rsidRPr="00775556">
        <w:rPr>
          <w:b/>
        </w:rPr>
        <w:t>Useful</w:t>
      </w:r>
      <w:r w:rsidR="00735C1A" w:rsidRPr="00775556">
        <w:rPr>
          <w:b/>
        </w:rPr>
        <w:t xml:space="preserve"> </w:t>
      </w:r>
      <w:r w:rsidR="00735C1A" w:rsidRPr="00735C1A">
        <w:rPr>
          <w:b/>
        </w:rPr>
        <w:t>links</w:t>
      </w:r>
      <w:r w:rsidR="00735C1A">
        <w:t>:</w:t>
      </w:r>
    </w:p>
    <w:p w:rsidR="00735C1A" w:rsidRDefault="00735C1A" w:rsidP="00775556">
      <w:pPr>
        <w:spacing w:after="0"/>
        <w:jc w:val="both"/>
      </w:pPr>
    </w:p>
    <w:p w:rsidR="00022155" w:rsidRPr="00EE238D" w:rsidRDefault="00022155" w:rsidP="00775556">
      <w:pPr>
        <w:pStyle w:val="NormalWeb"/>
        <w:spacing w:before="0" w:beforeAutospacing="0" w:after="0" w:afterAutospacing="0"/>
        <w:jc w:val="both"/>
        <w:rPr>
          <w:rFonts w:asciiTheme="minorHAnsi" w:hAnsiTheme="minorHAnsi"/>
          <w:sz w:val="22"/>
          <w:szCs w:val="22"/>
        </w:rPr>
      </w:pPr>
      <w:r w:rsidRPr="00EE238D">
        <w:rPr>
          <w:rFonts w:asciiTheme="minorHAnsi" w:hAnsiTheme="minorHAnsi"/>
          <w:sz w:val="22"/>
          <w:szCs w:val="22"/>
        </w:rPr>
        <w:t xml:space="preserve">The </w:t>
      </w:r>
      <w:r>
        <w:rPr>
          <w:rFonts w:asciiTheme="minorHAnsi" w:hAnsiTheme="minorHAnsi"/>
          <w:sz w:val="22"/>
          <w:szCs w:val="22"/>
        </w:rPr>
        <w:t xml:space="preserve">previous </w:t>
      </w:r>
      <w:r w:rsidRPr="00EE238D">
        <w:rPr>
          <w:rFonts w:asciiTheme="minorHAnsi" w:hAnsiTheme="minorHAnsi"/>
          <w:sz w:val="22"/>
          <w:szCs w:val="22"/>
        </w:rPr>
        <w:t>liberalization measures under CEPA and its Supplements signed between 2003 and 2013:</w:t>
      </w:r>
    </w:p>
    <w:p w:rsidR="00022155" w:rsidRPr="00244A7A" w:rsidRDefault="00022155" w:rsidP="00775556">
      <w:pPr>
        <w:pStyle w:val="NormalWeb"/>
        <w:spacing w:before="0" w:beforeAutospacing="0" w:after="0" w:afterAutospacing="0"/>
        <w:jc w:val="both"/>
        <w:rPr>
          <w:rFonts w:asciiTheme="minorHAnsi" w:hAnsiTheme="minorHAnsi"/>
          <w:sz w:val="18"/>
          <w:szCs w:val="18"/>
        </w:rPr>
      </w:pPr>
      <w:r w:rsidRPr="00EE238D">
        <w:rPr>
          <w:rFonts w:asciiTheme="minorHAnsi" w:hAnsiTheme="minorHAnsi"/>
          <w:sz w:val="22"/>
          <w:szCs w:val="22"/>
        </w:rPr>
        <w:t>      </w:t>
      </w:r>
      <w:r w:rsidRPr="00244A7A">
        <w:rPr>
          <w:rStyle w:val="Strong"/>
          <w:rFonts w:asciiTheme="minorHAnsi" w:hAnsiTheme="minorHAnsi"/>
          <w:sz w:val="18"/>
          <w:szCs w:val="18"/>
        </w:rPr>
        <w:t>Trade in Services Liberalization Measures:</w:t>
      </w:r>
      <w:r w:rsidRPr="00244A7A">
        <w:rPr>
          <w:rFonts w:asciiTheme="minorHAnsi" w:hAnsiTheme="minorHAnsi"/>
          <w:sz w:val="18"/>
          <w:szCs w:val="18"/>
        </w:rPr>
        <w:t xml:space="preserve"> </w:t>
      </w:r>
    </w:p>
    <w:p w:rsidR="00022155" w:rsidRPr="00244A7A" w:rsidRDefault="00D36B02" w:rsidP="00775556">
      <w:pPr>
        <w:numPr>
          <w:ilvl w:val="0"/>
          <w:numId w:val="17"/>
        </w:numPr>
        <w:spacing w:after="0" w:line="240" w:lineRule="auto"/>
        <w:jc w:val="both"/>
        <w:rPr>
          <w:sz w:val="18"/>
          <w:szCs w:val="18"/>
        </w:rPr>
      </w:pPr>
      <w:hyperlink r:id="rId25" w:anchor="section1" w:history="1">
        <w:r w:rsidR="00022155" w:rsidRPr="00244A7A">
          <w:rPr>
            <w:rStyle w:val="Hyperlink"/>
            <w:sz w:val="18"/>
            <w:szCs w:val="18"/>
          </w:rPr>
          <w:t>To allow Hong Kong service suppliers to apply for qualification certification of computer information system integration</w:t>
        </w:r>
      </w:hyperlink>
      <w:r w:rsidR="00022155" w:rsidRPr="00244A7A">
        <w:rPr>
          <w:sz w:val="18"/>
          <w:szCs w:val="18"/>
        </w:rPr>
        <w:t xml:space="preserve"> </w:t>
      </w:r>
    </w:p>
    <w:p w:rsidR="00022155" w:rsidRPr="00244A7A" w:rsidRDefault="00D36B02" w:rsidP="00775556">
      <w:pPr>
        <w:numPr>
          <w:ilvl w:val="0"/>
          <w:numId w:val="17"/>
        </w:numPr>
        <w:spacing w:after="0" w:line="240" w:lineRule="auto"/>
        <w:jc w:val="both"/>
        <w:rPr>
          <w:sz w:val="18"/>
          <w:szCs w:val="18"/>
        </w:rPr>
      </w:pPr>
      <w:hyperlink r:id="rId26" w:anchor="section2" w:history="1">
        <w:r w:rsidR="00022155" w:rsidRPr="00244A7A">
          <w:rPr>
            <w:rStyle w:val="Hyperlink"/>
            <w:sz w:val="18"/>
            <w:szCs w:val="18"/>
          </w:rPr>
          <w:t xml:space="preserve">To allow Hong Kong service suppliers to set up wholly-owned enterprises in the Mainland to provide software implementation services and data processing services </w:t>
        </w:r>
      </w:hyperlink>
    </w:p>
    <w:p w:rsidR="00022155" w:rsidRPr="00244A7A" w:rsidRDefault="00D36B02" w:rsidP="00775556">
      <w:pPr>
        <w:numPr>
          <w:ilvl w:val="0"/>
          <w:numId w:val="17"/>
        </w:numPr>
        <w:spacing w:after="0" w:line="240" w:lineRule="auto"/>
        <w:jc w:val="both"/>
        <w:rPr>
          <w:sz w:val="18"/>
          <w:szCs w:val="18"/>
        </w:rPr>
      </w:pPr>
      <w:hyperlink r:id="rId27" w:anchor="section3" w:history="1">
        <w:r w:rsidR="00022155" w:rsidRPr="00244A7A">
          <w:rPr>
            <w:rStyle w:val="Hyperlink"/>
            <w:sz w:val="18"/>
            <w:szCs w:val="18"/>
          </w:rPr>
          <w:t xml:space="preserve">To allow Hong Kong permanent residents with Chinese citizenship to set up individually owned stores in the Mainland to provide computer repair services, computer services and software services </w:t>
        </w:r>
      </w:hyperlink>
    </w:p>
    <w:p w:rsidR="00022155" w:rsidRPr="00244A7A" w:rsidRDefault="00D36B02" w:rsidP="00775556">
      <w:pPr>
        <w:numPr>
          <w:ilvl w:val="0"/>
          <w:numId w:val="17"/>
        </w:numPr>
        <w:spacing w:after="0" w:line="240" w:lineRule="auto"/>
        <w:jc w:val="both"/>
        <w:rPr>
          <w:sz w:val="18"/>
          <w:szCs w:val="18"/>
        </w:rPr>
      </w:pPr>
      <w:hyperlink r:id="rId28" w:anchor="section4" w:history="1">
        <w:r w:rsidR="00022155" w:rsidRPr="00244A7A">
          <w:rPr>
            <w:rStyle w:val="Hyperlink"/>
            <w:sz w:val="18"/>
            <w:szCs w:val="18"/>
          </w:rPr>
          <w:t xml:space="preserve">To allow Hong Kong residents to take qualification examinations for professionals and technicians, in particular for proficiency in computer technology and software </w:t>
        </w:r>
      </w:hyperlink>
    </w:p>
    <w:p w:rsidR="00022155" w:rsidRPr="00244A7A" w:rsidRDefault="00D36B02" w:rsidP="00775556">
      <w:pPr>
        <w:numPr>
          <w:ilvl w:val="0"/>
          <w:numId w:val="17"/>
        </w:numPr>
        <w:spacing w:after="0" w:line="240" w:lineRule="auto"/>
        <w:jc w:val="both"/>
        <w:rPr>
          <w:sz w:val="18"/>
          <w:szCs w:val="18"/>
        </w:rPr>
      </w:pPr>
      <w:hyperlink r:id="rId29" w:anchor="section6" w:history="1">
        <w:r w:rsidR="00022155" w:rsidRPr="00244A7A">
          <w:rPr>
            <w:rStyle w:val="Hyperlink"/>
            <w:sz w:val="18"/>
            <w:szCs w:val="18"/>
          </w:rPr>
          <w:t xml:space="preserve">To allow Hong Kong service suppliers to provide cross-boundary database services in </w:t>
        </w:r>
        <w:proofErr w:type="spellStart"/>
        <w:r w:rsidR="00022155" w:rsidRPr="00244A7A">
          <w:rPr>
            <w:rStyle w:val="Hyperlink"/>
            <w:sz w:val="18"/>
            <w:szCs w:val="18"/>
          </w:rPr>
          <w:t>Qianhai</w:t>
        </w:r>
        <w:proofErr w:type="spellEnd"/>
        <w:r w:rsidR="00022155" w:rsidRPr="00244A7A">
          <w:rPr>
            <w:rStyle w:val="Hyperlink"/>
            <w:sz w:val="18"/>
            <w:szCs w:val="18"/>
          </w:rPr>
          <w:t xml:space="preserve"> and </w:t>
        </w:r>
        <w:proofErr w:type="spellStart"/>
        <w:r w:rsidR="00022155" w:rsidRPr="00244A7A">
          <w:rPr>
            <w:rStyle w:val="Hyperlink"/>
            <w:sz w:val="18"/>
            <w:szCs w:val="18"/>
          </w:rPr>
          <w:t>Hengqin</w:t>
        </w:r>
        <w:proofErr w:type="spellEnd"/>
        <w:r w:rsidR="00022155" w:rsidRPr="00244A7A">
          <w:rPr>
            <w:rStyle w:val="Hyperlink"/>
            <w:sz w:val="18"/>
            <w:szCs w:val="18"/>
          </w:rPr>
          <w:t xml:space="preserve"> on a pilot basis </w:t>
        </w:r>
      </w:hyperlink>
    </w:p>
    <w:p w:rsidR="00022155" w:rsidRPr="00244A7A" w:rsidRDefault="00D36B02" w:rsidP="00775556">
      <w:pPr>
        <w:numPr>
          <w:ilvl w:val="0"/>
          <w:numId w:val="17"/>
        </w:numPr>
        <w:spacing w:after="0" w:line="240" w:lineRule="auto"/>
        <w:jc w:val="both"/>
        <w:rPr>
          <w:sz w:val="18"/>
          <w:szCs w:val="18"/>
        </w:rPr>
      </w:pPr>
      <w:hyperlink r:id="rId30" w:anchor="section6" w:history="1">
        <w:r w:rsidR="00022155" w:rsidRPr="00244A7A">
          <w:rPr>
            <w:rStyle w:val="Hyperlink"/>
            <w:sz w:val="18"/>
            <w:szCs w:val="18"/>
          </w:rPr>
          <w:t xml:space="preserve">To allow Hong Kong service suppliers to set up joint venture enterprises in the Mainland to provide database services </w:t>
        </w:r>
      </w:hyperlink>
    </w:p>
    <w:p w:rsidR="00022155" w:rsidRPr="00244A7A" w:rsidRDefault="00D36B02" w:rsidP="00775556">
      <w:pPr>
        <w:pStyle w:val="NormalWeb"/>
        <w:numPr>
          <w:ilvl w:val="0"/>
          <w:numId w:val="17"/>
        </w:numPr>
        <w:spacing w:before="0" w:beforeAutospacing="0" w:after="0" w:afterAutospacing="0"/>
        <w:jc w:val="both"/>
        <w:rPr>
          <w:rFonts w:asciiTheme="minorHAnsi" w:hAnsiTheme="minorHAnsi"/>
          <w:sz w:val="18"/>
          <w:szCs w:val="18"/>
        </w:rPr>
      </w:pPr>
      <w:hyperlink r:id="rId31" w:anchor="section7" w:history="1">
        <w:r w:rsidR="00022155" w:rsidRPr="00244A7A">
          <w:rPr>
            <w:rStyle w:val="Hyperlink"/>
            <w:rFonts w:asciiTheme="minorHAnsi" w:hAnsiTheme="minorHAnsi"/>
            <w:sz w:val="18"/>
            <w:szCs w:val="18"/>
          </w:rPr>
          <w:t>To allow Hong Kong service suppliers to set up joint venture enterprises in Guangdong Province to provide online data processing and transaction processing services </w:t>
        </w:r>
      </w:hyperlink>
      <w:r w:rsidR="00022155" w:rsidRPr="00244A7A">
        <w:rPr>
          <w:rFonts w:asciiTheme="minorHAnsi" w:hAnsiTheme="minorHAnsi"/>
          <w:sz w:val="18"/>
          <w:szCs w:val="18"/>
        </w:rPr>
        <w:t xml:space="preserve"> </w:t>
      </w:r>
      <w:r w:rsidR="00022155" w:rsidRPr="00244A7A">
        <w:rPr>
          <w:rFonts w:asciiTheme="minorHAnsi" w:hAnsiTheme="minorHAnsi"/>
          <w:sz w:val="18"/>
          <w:szCs w:val="18"/>
        </w:rPr>
        <w:br/>
        <w:t> </w:t>
      </w:r>
    </w:p>
    <w:p w:rsidR="00022155" w:rsidRPr="00244A7A" w:rsidRDefault="00022155" w:rsidP="00775556">
      <w:pPr>
        <w:pStyle w:val="NormalWeb"/>
        <w:spacing w:before="0" w:beforeAutospacing="0" w:after="0" w:afterAutospacing="0"/>
        <w:ind w:left="720"/>
        <w:jc w:val="both"/>
        <w:rPr>
          <w:rFonts w:asciiTheme="minorHAnsi" w:hAnsiTheme="minorHAnsi"/>
          <w:sz w:val="18"/>
          <w:szCs w:val="18"/>
        </w:rPr>
      </w:pPr>
      <w:r w:rsidRPr="00244A7A">
        <w:rPr>
          <w:rStyle w:val="Strong"/>
          <w:rFonts w:asciiTheme="minorHAnsi" w:hAnsiTheme="minorHAnsi"/>
          <w:sz w:val="18"/>
          <w:szCs w:val="18"/>
        </w:rPr>
        <w:t>Trade and Investment Facilitation Measures:</w:t>
      </w:r>
      <w:r w:rsidRPr="00244A7A">
        <w:rPr>
          <w:rFonts w:asciiTheme="minorHAnsi" w:hAnsiTheme="minorHAnsi"/>
          <w:sz w:val="18"/>
          <w:szCs w:val="18"/>
        </w:rPr>
        <w:t xml:space="preserve"> </w:t>
      </w:r>
    </w:p>
    <w:p w:rsidR="00022155" w:rsidRPr="00244A7A" w:rsidRDefault="00D36B02" w:rsidP="00775556">
      <w:pPr>
        <w:numPr>
          <w:ilvl w:val="0"/>
          <w:numId w:val="17"/>
        </w:numPr>
        <w:spacing w:after="0" w:line="240" w:lineRule="auto"/>
        <w:jc w:val="both"/>
        <w:rPr>
          <w:sz w:val="18"/>
          <w:szCs w:val="18"/>
        </w:rPr>
      </w:pPr>
      <w:hyperlink r:id="rId32" w:anchor="section5" w:history="1">
        <w:r w:rsidR="00022155" w:rsidRPr="00244A7A">
          <w:rPr>
            <w:rStyle w:val="Hyperlink"/>
            <w:sz w:val="18"/>
            <w:szCs w:val="18"/>
          </w:rPr>
          <w:t xml:space="preserve">To take forward the mutual recognition of electronic signature certificates issued by Guangdong and Hong Kong </w:t>
        </w:r>
      </w:hyperlink>
    </w:p>
    <w:p w:rsidR="00022155" w:rsidRPr="00244A7A" w:rsidRDefault="00D36B02" w:rsidP="00775556">
      <w:pPr>
        <w:numPr>
          <w:ilvl w:val="0"/>
          <w:numId w:val="17"/>
        </w:numPr>
        <w:spacing w:after="0" w:line="240" w:lineRule="auto"/>
        <w:jc w:val="both"/>
        <w:rPr>
          <w:sz w:val="18"/>
          <w:szCs w:val="18"/>
        </w:rPr>
      </w:pPr>
      <w:hyperlink r:id="rId33" w:anchor="section8" w:history="1">
        <w:r w:rsidR="00022155" w:rsidRPr="00244A7A">
          <w:rPr>
            <w:rStyle w:val="Hyperlink"/>
            <w:sz w:val="18"/>
            <w:szCs w:val="18"/>
          </w:rPr>
          <w:t xml:space="preserve">To promote commodity trade and information sharing between Guangdong and Hong Kong by opening up the commodity information platform </w:t>
        </w:r>
      </w:hyperlink>
    </w:p>
    <w:p w:rsidR="00022155" w:rsidRDefault="00022155" w:rsidP="00775556">
      <w:pPr>
        <w:spacing w:after="0"/>
        <w:jc w:val="both"/>
        <w:rPr>
          <w:b/>
          <w:sz w:val="32"/>
          <w:szCs w:val="32"/>
        </w:rPr>
      </w:pPr>
    </w:p>
    <w:p w:rsidR="00022155" w:rsidRDefault="00022155" w:rsidP="00775556">
      <w:pPr>
        <w:spacing w:after="0"/>
        <w:jc w:val="both"/>
      </w:pPr>
    </w:p>
    <w:p w:rsidR="00D51CD2" w:rsidRPr="00775556" w:rsidRDefault="006411D2" w:rsidP="00775556">
      <w:pPr>
        <w:spacing w:after="0"/>
        <w:jc w:val="both"/>
        <w:rPr>
          <w:sz w:val="20"/>
          <w:szCs w:val="20"/>
        </w:rPr>
      </w:pPr>
      <w:r w:rsidRPr="00775556">
        <w:rPr>
          <w:sz w:val="20"/>
          <w:szCs w:val="20"/>
        </w:rPr>
        <w:t>A</w:t>
      </w:r>
      <w:r w:rsidR="00B1184B" w:rsidRPr="00775556">
        <w:rPr>
          <w:sz w:val="20"/>
          <w:szCs w:val="20"/>
        </w:rPr>
        <w:t xml:space="preserve"> constantly updated calendar of</w:t>
      </w:r>
      <w:r w:rsidRPr="00775556">
        <w:rPr>
          <w:sz w:val="20"/>
          <w:szCs w:val="20"/>
        </w:rPr>
        <w:t xml:space="preserve"> the events in ICT in Hong Kong:</w:t>
      </w:r>
      <w:r w:rsidR="00B1184B" w:rsidRPr="00775556">
        <w:rPr>
          <w:sz w:val="20"/>
          <w:szCs w:val="20"/>
        </w:rPr>
        <w:t xml:space="preserve"> </w:t>
      </w:r>
    </w:p>
    <w:p w:rsidR="00B1184B" w:rsidRPr="00775556" w:rsidRDefault="00D36B02" w:rsidP="00775556">
      <w:pPr>
        <w:spacing w:after="0"/>
        <w:jc w:val="both"/>
        <w:rPr>
          <w:sz w:val="20"/>
          <w:szCs w:val="20"/>
        </w:rPr>
      </w:pPr>
      <w:hyperlink r:id="rId34" w:history="1">
        <w:r w:rsidR="00B1184B" w:rsidRPr="00775556">
          <w:rPr>
            <w:rStyle w:val="Hyperlink"/>
            <w:sz w:val="20"/>
            <w:szCs w:val="20"/>
          </w:rPr>
          <w:t>http://www.ogcio.gov.hk/en/business/industry_support/event_calendar/event_list.php</w:t>
        </w:r>
      </w:hyperlink>
      <w:r w:rsidR="00B1184B" w:rsidRPr="00775556">
        <w:rPr>
          <w:sz w:val="20"/>
          <w:szCs w:val="20"/>
        </w:rPr>
        <w:t xml:space="preserve"> </w:t>
      </w:r>
    </w:p>
    <w:p w:rsidR="001712CD" w:rsidRPr="00775556" w:rsidRDefault="001712CD" w:rsidP="00775556">
      <w:pPr>
        <w:spacing w:after="0"/>
        <w:jc w:val="both"/>
        <w:rPr>
          <w:sz w:val="20"/>
          <w:szCs w:val="20"/>
        </w:rPr>
      </w:pPr>
    </w:p>
    <w:p w:rsidR="002355F4" w:rsidRPr="00775556" w:rsidRDefault="006411D2" w:rsidP="00775556">
      <w:pPr>
        <w:spacing w:after="0"/>
        <w:jc w:val="both"/>
        <w:rPr>
          <w:sz w:val="20"/>
          <w:szCs w:val="20"/>
        </w:rPr>
      </w:pPr>
      <w:r w:rsidRPr="00775556">
        <w:rPr>
          <w:sz w:val="20"/>
          <w:szCs w:val="20"/>
        </w:rPr>
        <w:t>A</w:t>
      </w:r>
      <w:r w:rsidR="002355F4" w:rsidRPr="00775556">
        <w:rPr>
          <w:sz w:val="20"/>
          <w:szCs w:val="20"/>
        </w:rPr>
        <w:t xml:space="preserve"> press release room of the ICT industry</w:t>
      </w:r>
      <w:r w:rsidRPr="00775556">
        <w:rPr>
          <w:sz w:val="20"/>
          <w:szCs w:val="20"/>
        </w:rPr>
        <w:t>:</w:t>
      </w:r>
    </w:p>
    <w:p w:rsidR="002355F4" w:rsidRPr="00775556" w:rsidRDefault="00D36B02" w:rsidP="00775556">
      <w:pPr>
        <w:spacing w:after="0"/>
        <w:jc w:val="both"/>
        <w:rPr>
          <w:sz w:val="20"/>
          <w:szCs w:val="20"/>
        </w:rPr>
      </w:pPr>
      <w:hyperlink r:id="rId35" w:history="1">
        <w:r w:rsidR="002355F4" w:rsidRPr="00775556">
          <w:rPr>
            <w:rStyle w:val="Hyperlink"/>
            <w:sz w:val="20"/>
            <w:szCs w:val="20"/>
          </w:rPr>
          <w:t>http://service-industries-research.hktdc.com/business-news/subindex/en/Information-Communications-Technology/1X3L128M/1/0.htm</w:t>
        </w:r>
      </w:hyperlink>
    </w:p>
    <w:p w:rsidR="001712CD" w:rsidRPr="00775556" w:rsidRDefault="001712CD" w:rsidP="00775556">
      <w:pPr>
        <w:spacing w:after="0"/>
        <w:jc w:val="both"/>
        <w:rPr>
          <w:sz w:val="20"/>
          <w:szCs w:val="20"/>
        </w:rPr>
      </w:pPr>
    </w:p>
    <w:p w:rsidR="00EA72CA" w:rsidRPr="00775556" w:rsidRDefault="00435BA6" w:rsidP="00775556">
      <w:pPr>
        <w:spacing w:after="0"/>
        <w:jc w:val="both"/>
        <w:rPr>
          <w:sz w:val="20"/>
          <w:szCs w:val="20"/>
        </w:rPr>
      </w:pPr>
      <w:r w:rsidRPr="00775556">
        <w:rPr>
          <w:sz w:val="20"/>
          <w:szCs w:val="20"/>
        </w:rPr>
        <w:t>A</w:t>
      </w:r>
      <w:r w:rsidR="00EA72CA" w:rsidRPr="00775556">
        <w:rPr>
          <w:sz w:val="20"/>
          <w:szCs w:val="20"/>
        </w:rPr>
        <w:t>ssociation</w:t>
      </w:r>
      <w:r w:rsidRPr="00775556">
        <w:rPr>
          <w:sz w:val="20"/>
          <w:szCs w:val="20"/>
        </w:rPr>
        <w:t>s</w:t>
      </w:r>
      <w:r w:rsidR="00EA72CA" w:rsidRPr="00775556">
        <w:rPr>
          <w:sz w:val="20"/>
          <w:szCs w:val="20"/>
        </w:rPr>
        <w:t>-federation</w:t>
      </w:r>
      <w:r w:rsidRPr="00775556">
        <w:rPr>
          <w:sz w:val="20"/>
          <w:szCs w:val="20"/>
        </w:rPr>
        <w:t>s-societies of ICT</w:t>
      </w:r>
      <w:r w:rsidR="00EA72CA" w:rsidRPr="00775556">
        <w:rPr>
          <w:sz w:val="20"/>
          <w:szCs w:val="20"/>
        </w:rPr>
        <w:t xml:space="preserve"> sector:</w:t>
      </w:r>
    </w:p>
    <w:p w:rsidR="00EA72CA" w:rsidRPr="00775556" w:rsidRDefault="00D36B02" w:rsidP="00775556">
      <w:pPr>
        <w:spacing w:after="0"/>
        <w:jc w:val="both"/>
        <w:rPr>
          <w:sz w:val="20"/>
          <w:szCs w:val="20"/>
        </w:rPr>
      </w:pPr>
      <w:hyperlink r:id="rId36" w:history="1">
        <w:r w:rsidR="00EA72CA" w:rsidRPr="00775556">
          <w:rPr>
            <w:rStyle w:val="Hyperlink"/>
            <w:sz w:val="20"/>
            <w:szCs w:val="20"/>
          </w:rPr>
          <w:t>http://my.hktdc.com/webdir/directory_detail.asp?catid=1&amp;subcatid=171&amp;type=2&amp;cty=Hong%20Kong</w:t>
        </w:r>
      </w:hyperlink>
      <w:r w:rsidR="00EA72CA" w:rsidRPr="00775556">
        <w:rPr>
          <w:sz w:val="20"/>
          <w:szCs w:val="20"/>
        </w:rPr>
        <w:t xml:space="preserve">  </w:t>
      </w:r>
    </w:p>
    <w:p w:rsidR="001712CD" w:rsidRPr="00775556" w:rsidRDefault="001712CD" w:rsidP="00775556">
      <w:pPr>
        <w:spacing w:after="0"/>
        <w:jc w:val="both"/>
        <w:rPr>
          <w:sz w:val="20"/>
          <w:szCs w:val="20"/>
        </w:rPr>
      </w:pPr>
    </w:p>
    <w:p w:rsidR="00EA72CA" w:rsidRPr="00775556" w:rsidRDefault="006411D2" w:rsidP="00775556">
      <w:pPr>
        <w:spacing w:after="0"/>
        <w:jc w:val="both"/>
        <w:rPr>
          <w:sz w:val="20"/>
          <w:szCs w:val="20"/>
        </w:rPr>
      </w:pPr>
      <w:r w:rsidRPr="00775556">
        <w:rPr>
          <w:sz w:val="20"/>
          <w:szCs w:val="20"/>
        </w:rPr>
        <w:t>A good synthesis written by the Canadian Trade Commissioner Service</w:t>
      </w:r>
      <w:r w:rsidR="00235B12" w:rsidRPr="00775556">
        <w:rPr>
          <w:sz w:val="20"/>
          <w:szCs w:val="20"/>
        </w:rPr>
        <w:t xml:space="preserve"> (investor oriented)</w:t>
      </w:r>
      <w:r w:rsidRPr="00775556">
        <w:rPr>
          <w:sz w:val="20"/>
          <w:szCs w:val="20"/>
        </w:rPr>
        <w:t>:</w:t>
      </w:r>
    </w:p>
    <w:p w:rsidR="00331270" w:rsidRPr="00775556" w:rsidRDefault="00D36B02" w:rsidP="00775556">
      <w:pPr>
        <w:spacing w:after="0"/>
        <w:jc w:val="both"/>
        <w:rPr>
          <w:color w:val="0000FF" w:themeColor="hyperlink"/>
          <w:sz w:val="20"/>
          <w:szCs w:val="20"/>
          <w:u w:val="single"/>
        </w:rPr>
      </w:pPr>
      <w:hyperlink r:id="rId37" w:history="1">
        <w:r w:rsidR="006411D2" w:rsidRPr="00775556">
          <w:rPr>
            <w:rStyle w:val="Hyperlink"/>
            <w:sz w:val="20"/>
            <w:szCs w:val="20"/>
          </w:rPr>
          <w:t>http://www.enterprisecanadanetwork.ca/_uploads/resources/Information-and-Communications-Technology-Sector-Hong-Kong.pdf</w:t>
        </w:r>
      </w:hyperlink>
    </w:p>
    <w:p w:rsidR="001712CD" w:rsidRPr="00775556" w:rsidRDefault="001712CD" w:rsidP="00775556">
      <w:pPr>
        <w:spacing w:after="0"/>
        <w:jc w:val="both"/>
        <w:rPr>
          <w:sz w:val="20"/>
          <w:szCs w:val="20"/>
        </w:rPr>
      </w:pPr>
    </w:p>
    <w:p w:rsidR="007F2811" w:rsidRPr="00775556" w:rsidRDefault="003C1325" w:rsidP="00775556">
      <w:pPr>
        <w:spacing w:after="0"/>
        <w:jc w:val="both"/>
        <w:rPr>
          <w:sz w:val="20"/>
          <w:szCs w:val="20"/>
        </w:rPr>
      </w:pPr>
      <w:r w:rsidRPr="00775556">
        <w:rPr>
          <w:sz w:val="20"/>
          <w:szCs w:val="20"/>
        </w:rPr>
        <w:t xml:space="preserve">Two </w:t>
      </w:r>
      <w:r w:rsidR="007F2811" w:rsidRPr="00775556">
        <w:rPr>
          <w:sz w:val="20"/>
          <w:szCs w:val="20"/>
        </w:rPr>
        <w:t xml:space="preserve">detailed surveys on usage and penetration of ITC </w:t>
      </w:r>
      <w:r w:rsidRPr="00775556">
        <w:rPr>
          <w:sz w:val="20"/>
          <w:szCs w:val="20"/>
        </w:rPr>
        <w:t>in</w:t>
      </w:r>
      <w:r w:rsidR="007F2811" w:rsidRPr="00775556">
        <w:rPr>
          <w:sz w:val="20"/>
          <w:szCs w:val="20"/>
        </w:rPr>
        <w:t xml:space="preserve"> household and business sector</w:t>
      </w:r>
      <w:r w:rsidR="0038699C" w:rsidRPr="00775556">
        <w:rPr>
          <w:sz w:val="20"/>
          <w:szCs w:val="20"/>
        </w:rPr>
        <w:t>s</w:t>
      </w:r>
      <w:r w:rsidR="007F2811" w:rsidRPr="00775556">
        <w:rPr>
          <w:sz w:val="20"/>
          <w:szCs w:val="20"/>
        </w:rPr>
        <w:t xml:space="preserve">: </w:t>
      </w:r>
    </w:p>
    <w:p w:rsidR="007F2811" w:rsidRPr="00775556" w:rsidRDefault="00D36B02" w:rsidP="00775556">
      <w:pPr>
        <w:pStyle w:val="Default"/>
        <w:jc w:val="both"/>
        <w:rPr>
          <w:rFonts w:asciiTheme="minorHAnsi" w:hAnsiTheme="minorHAnsi"/>
          <w:sz w:val="20"/>
          <w:szCs w:val="20"/>
        </w:rPr>
      </w:pPr>
      <w:hyperlink r:id="rId38" w:history="1">
        <w:r w:rsidR="007F2811" w:rsidRPr="00775556">
          <w:rPr>
            <w:rStyle w:val="Hyperlink"/>
            <w:rFonts w:asciiTheme="minorHAnsi" w:hAnsiTheme="minorHAnsi"/>
            <w:sz w:val="20"/>
            <w:szCs w:val="20"/>
          </w:rPr>
          <w:t>http://www.digital21.gov.hk/eng/statistics/download/householdreport2013_52.pdf</w:t>
        </w:r>
      </w:hyperlink>
      <w:r w:rsidR="007F2811" w:rsidRPr="00775556">
        <w:rPr>
          <w:rFonts w:asciiTheme="minorHAnsi" w:hAnsiTheme="minorHAnsi"/>
          <w:sz w:val="20"/>
          <w:szCs w:val="20"/>
        </w:rPr>
        <w:t xml:space="preserve"> </w:t>
      </w:r>
    </w:p>
    <w:p w:rsidR="007F2811" w:rsidRPr="00775556" w:rsidRDefault="00D36B02" w:rsidP="00775556">
      <w:pPr>
        <w:spacing w:after="0"/>
        <w:jc w:val="both"/>
        <w:rPr>
          <w:rStyle w:val="Hyperlink"/>
          <w:sz w:val="20"/>
          <w:szCs w:val="20"/>
        </w:rPr>
      </w:pPr>
      <w:hyperlink r:id="rId39" w:history="1">
        <w:r w:rsidR="007F2811" w:rsidRPr="00775556">
          <w:rPr>
            <w:rStyle w:val="Hyperlink"/>
            <w:sz w:val="20"/>
            <w:szCs w:val="20"/>
          </w:rPr>
          <w:t>http://www.digital21.gov.hk/eng/statistics/download/itsurveyreport2013.pdf</w:t>
        </w:r>
      </w:hyperlink>
    </w:p>
    <w:p w:rsidR="001712CD" w:rsidRPr="00775556" w:rsidRDefault="001712CD" w:rsidP="00775556">
      <w:pPr>
        <w:spacing w:after="0"/>
        <w:jc w:val="both"/>
        <w:rPr>
          <w:sz w:val="20"/>
          <w:szCs w:val="20"/>
        </w:rPr>
      </w:pPr>
    </w:p>
    <w:p w:rsidR="008076BB" w:rsidRPr="00775556" w:rsidRDefault="008076BB" w:rsidP="00775556">
      <w:pPr>
        <w:spacing w:after="0"/>
        <w:jc w:val="both"/>
        <w:rPr>
          <w:sz w:val="20"/>
          <w:szCs w:val="20"/>
        </w:rPr>
      </w:pPr>
      <w:r w:rsidRPr="00775556">
        <w:rPr>
          <w:sz w:val="20"/>
          <w:szCs w:val="20"/>
        </w:rPr>
        <w:t xml:space="preserve">Intellectual Property Protection in digital technologies: </w:t>
      </w:r>
    </w:p>
    <w:p w:rsidR="00EA72CA" w:rsidRPr="00775556" w:rsidRDefault="00D36B02" w:rsidP="00775556">
      <w:pPr>
        <w:spacing w:after="0"/>
        <w:jc w:val="both"/>
        <w:rPr>
          <w:rStyle w:val="Hyperlink"/>
          <w:sz w:val="20"/>
          <w:szCs w:val="20"/>
        </w:rPr>
      </w:pPr>
      <w:hyperlink r:id="rId40" w:history="1">
        <w:r w:rsidR="008076BB" w:rsidRPr="00775556">
          <w:rPr>
            <w:rStyle w:val="Hyperlink"/>
            <w:sz w:val="20"/>
            <w:szCs w:val="20"/>
          </w:rPr>
          <w:t>http://www.gov.hk/en/residents/communication/infosec/intproperty.htm</w:t>
        </w:r>
      </w:hyperlink>
    </w:p>
    <w:p w:rsidR="001712CD" w:rsidRPr="00775556" w:rsidRDefault="001712CD" w:rsidP="00775556">
      <w:pPr>
        <w:spacing w:after="0"/>
        <w:jc w:val="both"/>
        <w:rPr>
          <w:sz w:val="20"/>
          <w:szCs w:val="20"/>
        </w:rPr>
      </w:pPr>
    </w:p>
    <w:p w:rsidR="00EA72CA" w:rsidRPr="00775556" w:rsidRDefault="001712CD" w:rsidP="00775556">
      <w:pPr>
        <w:spacing w:after="0"/>
        <w:jc w:val="both"/>
        <w:rPr>
          <w:sz w:val="20"/>
          <w:szCs w:val="20"/>
        </w:rPr>
      </w:pPr>
      <w:r w:rsidRPr="00775556">
        <w:rPr>
          <w:sz w:val="20"/>
          <w:szCs w:val="20"/>
        </w:rPr>
        <w:t xml:space="preserve">The newly established Advisory Committee on Innovation and Technology held its first meeting </w:t>
      </w:r>
      <w:r w:rsidR="00775556">
        <w:rPr>
          <w:sz w:val="20"/>
          <w:szCs w:val="20"/>
        </w:rPr>
        <w:t xml:space="preserve">on 15 </w:t>
      </w:r>
      <w:r w:rsidRPr="00775556">
        <w:rPr>
          <w:sz w:val="20"/>
          <w:szCs w:val="20"/>
        </w:rPr>
        <w:t xml:space="preserve">April </w:t>
      </w:r>
      <w:r w:rsidR="00775556">
        <w:rPr>
          <w:sz w:val="20"/>
          <w:szCs w:val="20"/>
        </w:rPr>
        <w:t>2015</w:t>
      </w:r>
      <w:r w:rsidRPr="00775556">
        <w:rPr>
          <w:sz w:val="20"/>
          <w:szCs w:val="20"/>
        </w:rPr>
        <w:t>.</w:t>
      </w:r>
    </w:p>
    <w:sectPr w:rsidR="00EA72CA" w:rsidRPr="00775556" w:rsidSect="0088426B">
      <w:footerReference w:type="default" r:id="rId4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DD" w:rsidRDefault="000E6BDD" w:rsidP="003437F0">
      <w:pPr>
        <w:spacing w:after="0" w:line="240" w:lineRule="auto"/>
      </w:pPr>
      <w:r>
        <w:separator/>
      </w:r>
    </w:p>
  </w:endnote>
  <w:endnote w:type="continuationSeparator" w:id="0">
    <w:p w:rsidR="000E6BDD" w:rsidRDefault="000E6BDD" w:rsidP="0034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3388"/>
      <w:docPartObj>
        <w:docPartGallery w:val="Page Numbers (Bottom of Page)"/>
        <w:docPartUnique/>
      </w:docPartObj>
    </w:sdtPr>
    <w:sdtEndPr>
      <w:rPr>
        <w:noProof/>
      </w:rPr>
    </w:sdtEndPr>
    <w:sdtContent>
      <w:p w:rsidR="00775556" w:rsidRDefault="00775556">
        <w:pPr>
          <w:pStyle w:val="Footer"/>
          <w:jc w:val="right"/>
        </w:pPr>
        <w:r>
          <w:fldChar w:fldCharType="begin"/>
        </w:r>
        <w:r>
          <w:instrText xml:space="preserve"> PAGE   \* MERGEFORMAT </w:instrText>
        </w:r>
        <w:r>
          <w:fldChar w:fldCharType="separate"/>
        </w:r>
        <w:r w:rsidR="00D36B02">
          <w:rPr>
            <w:noProof/>
          </w:rPr>
          <w:t>1</w:t>
        </w:r>
        <w:r>
          <w:rPr>
            <w:noProof/>
          </w:rPr>
          <w:fldChar w:fldCharType="end"/>
        </w:r>
      </w:p>
    </w:sdtContent>
  </w:sdt>
  <w:p w:rsidR="00041A63" w:rsidRDefault="00041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DD" w:rsidRDefault="000E6BDD" w:rsidP="003437F0">
      <w:pPr>
        <w:spacing w:after="0" w:line="240" w:lineRule="auto"/>
      </w:pPr>
      <w:r>
        <w:separator/>
      </w:r>
    </w:p>
  </w:footnote>
  <w:footnote w:type="continuationSeparator" w:id="0">
    <w:p w:rsidR="000E6BDD" w:rsidRDefault="000E6BDD" w:rsidP="003437F0">
      <w:pPr>
        <w:spacing w:after="0" w:line="240" w:lineRule="auto"/>
      </w:pPr>
      <w:r>
        <w:continuationSeparator/>
      </w:r>
    </w:p>
  </w:footnote>
  <w:footnote w:id="1">
    <w:p w:rsidR="00343FCC" w:rsidRDefault="00343FCC">
      <w:pPr>
        <w:pStyle w:val="FootnoteText"/>
      </w:pPr>
      <w:r>
        <w:rPr>
          <w:rStyle w:val="FootnoteReference"/>
        </w:rPr>
        <w:footnoteRef/>
      </w:r>
      <w:r>
        <w:t xml:space="preserve"> </w:t>
      </w:r>
      <w:hyperlink r:id="rId1" w:history="1">
        <w:r w:rsidRPr="00343FCC">
          <w:rPr>
            <w:rStyle w:val="Hyperlink"/>
            <w:sz w:val="18"/>
            <w:szCs w:val="18"/>
            <w:lang w:val="fr-FR"/>
          </w:rPr>
          <w:t>http://www.gov.hk/en/residents/communication/government/governmentpolicy.htm</w:t>
        </w:r>
      </w:hyperlink>
    </w:p>
  </w:footnote>
  <w:footnote w:id="2">
    <w:p w:rsidR="008D5385" w:rsidRPr="008D5385" w:rsidRDefault="008D5385" w:rsidP="008D5385">
      <w:pPr>
        <w:spacing w:after="0"/>
        <w:rPr>
          <w:color w:val="0000FF" w:themeColor="hyperlink"/>
          <w:sz w:val="18"/>
          <w:szCs w:val="18"/>
          <w:u w:val="single"/>
        </w:rPr>
      </w:pPr>
      <w:r>
        <w:rPr>
          <w:rStyle w:val="FootnoteReference"/>
        </w:rPr>
        <w:footnoteRef/>
      </w:r>
      <w:r>
        <w:t xml:space="preserve"> </w:t>
      </w:r>
      <w:hyperlink r:id="rId2" w:history="1">
        <w:r w:rsidRPr="008D5385">
          <w:rPr>
            <w:rStyle w:val="Hyperlink"/>
            <w:sz w:val="18"/>
            <w:szCs w:val="18"/>
          </w:rPr>
          <w:t>http://www.ofca.gov.hk/en/home/index.html</w:t>
        </w:r>
      </w:hyperlink>
    </w:p>
  </w:footnote>
  <w:footnote w:id="3">
    <w:p w:rsidR="008D5385" w:rsidRDefault="008D5385" w:rsidP="008D5385">
      <w:pPr>
        <w:pStyle w:val="FootnoteText"/>
      </w:pPr>
      <w:r>
        <w:rPr>
          <w:rStyle w:val="FootnoteReference"/>
        </w:rPr>
        <w:footnoteRef/>
      </w:r>
      <w:r>
        <w:t xml:space="preserve"> </w:t>
      </w:r>
      <w:hyperlink r:id="rId3" w:history="1">
        <w:r w:rsidRPr="008D5385">
          <w:rPr>
            <w:rStyle w:val="Hyperlink"/>
            <w:sz w:val="18"/>
            <w:szCs w:val="18"/>
          </w:rPr>
          <w:t>http://www.ogcio.gov.hk/en/business/</w:t>
        </w:r>
      </w:hyperlink>
    </w:p>
  </w:footnote>
  <w:footnote w:id="4">
    <w:p w:rsidR="003437F0" w:rsidRDefault="003437F0" w:rsidP="003437F0">
      <w:pPr>
        <w:spacing w:after="0"/>
        <w:jc w:val="both"/>
      </w:pPr>
      <w:r>
        <w:rPr>
          <w:rStyle w:val="FootnoteReference"/>
        </w:rPr>
        <w:footnoteRef/>
      </w:r>
      <w:r>
        <w:t xml:space="preserve"> </w:t>
      </w:r>
      <w:hyperlink r:id="rId4" w:history="1">
        <w:r w:rsidRPr="003437F0">
          <w:rPr>
            <w:rStyle w:val="Hyperlink"/>
            <w:sz w:val="20"/>
            <w:szCs w:val="20"/>
          </w:rPr>
          <w:t>http://www.gov.hk/en/residents/communication/government/innovation.htm</w:t>
        </w:r>
      </w:hyperlink>
    </w:p>
  </w:footnote>
  <w:footnote w:id="5">
    <w:p w:rsidR="00353A50" w:rsidRDefault="00353A50" w:rsidP="00353A50">
      <w:pPr>
        <w:pStyle w:val="FootnoteText"/>
      </w:pPr>
      <w:r>
        <w:rPr>
          <w:rStyle w:val="FootnoteReference"/>
        </w:rPr>
        <w:footnoteRef/>
      </w:r>
      <w:r>
        <w:t xml:space="preserve"> </w:t>
      </w:r>
      <w:hyperlink r:id="rId5" w:history="1">
        <w:r w:rsidRPr="00183F12">
          <w:rPr>
            <w:rStyle w:val="Hyperlink"/>
          </w:rPr>
          <w:t>http://www.digital21.gov.hk/eng/statistics/download/informationsociety2014.pdf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035"/>
    <w:multiLevelType w:val="multilevel"/>
    <w:tmpl w:val="32B4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C1ABA"/>
    <w:multiLevelType w:val="multilevel"/>
    <w:tmpl w:val="32B49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0F331B"/>
    <w:multiLevelType w:val="multilevel"/>
    <w:tmpl w:val="8D965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02F91"/>
    <w:multiLevelType w:val="multilevel"/>
    <w:tmpl w:val="FBFE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9C1A9B"/>
    <w:multiLevelType w:val="multilevel"/>
    <w:tmpl w:val="AE209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71BB1"/>
    <w:multiLevelType w:val="multilevel"/>
    <w:tmpl w:val="26B4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27F81"/>
    <w:multiLevelType w:val="multilevel"/>
    <w:tmpl w:val="7BBA0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B2216E"/>
    <w:multiLevelType w:val="multilevel"/>
    <w:tmpl w:val="81E0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834B45"/>
    <w:multiLevelType w:val="multilevel"/>
    <w:tmpl w:val="9F98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F4DF3"/>
    <w:multiLevelType w:val="multilevel"/>
    <w:tmpl w:val="2C1A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6945D7"/>
    <w:multiLevelType w:val="multilevel"/>
    <w:tmpl w:val="39F038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3135677"/>
    <w:multiLevelType w:val="multilevel"/>
    <w:tmpl w:val="A5A8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53219"/>
    <w:multiLevelType w:val="multilevel"/>
    <w:tmpl w:val="3A5A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DA7329"/>
    <w:multiLevelType w:val="multilevel"/>
    <w:tmpl w:val="552A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59050A"/>
    <w:multiLevelType w:val="multilevel"/>
    <w:tmpl w:val="0C88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910C7"/>
    <w:multiLevelType w:val="multilevel"/>
    <w:tmpl w:val="B2DE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EE2CCC"/>
    <w:multiLevelType w:val="multilevel"/>
    <w:tmpl w:val="736C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5"/>
  </w:num>
  <w:num w:numId="4">
    <w:abstractNumId w:val="14"/>
  </w:num>
  <w:num w:numId="5">
    <w:abstractNumId w:val="11"/>
  </w:num>
  <w:num w:numId="6">
    <w:abstractNumId w:val="13"/>
  </w:num>
  <w:num w:numId="7">
    <w:abstractNumId w:val="9"/>
  </w:num>
  <w:num w:numId="8">
    <w:abstractNumId w:val="16"/>
  </w:num>
  <w:num w:numId="9">
    <w:abstractNumId w:val="2"/>
  </w:num>
  <w:num w:numId="10">
    <w:abstractNumId w:val="12"/>
  </w:num>
  <w:num w:numId="11">
    <w:abstractNumId w:val="5"/>
  </w:num>
  <w:num w:numId="12">
    <w:abstractNumId w:val="6"/>
  </w:num>
  <w:num w:numId="13">
    <w:abstractNumId w:val="3"/>
  </w:num>
  <w:num w:numId="14">
    <w:abstractNumId w:val="4"/>
  </w:num>
  <w:num w:numId="15">
    <w:abstractNumId w:val="1"/>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D0AF5"/>
    <w:rsid w:val="00005447"/>
    <w:rsid w:val="00011F35"/>
    <w:rsid w:val="000125C6"/>
    <w:rsid w:val="00020DE7"/>
    <w:rsid w:val="00021480"/>
    <w:rsid w:val="00022155"/>
    <w:rsid w:val="00033983"/>
    <w:rsid w:val="00041A63"/>
    <w:rsid w:val="00041ED8"/>
    <w:rsid w:val="00046454"/>
    <w:rsid w:val="00053938"/>
    <w:rsid w:val="00061663"/>
    <w:rsid w:val="00066B71"/>
    <w:rsid w:val="00073858"/>
    <w:rsid w:val="00082639"/>
    <w:rsid w:val="00083095"/>
    <w:rsid w:val="000957EA"/>
    <w:rsid w:val="000A321A"/>
    <w:rsid w:val="000A550B"/>
    <w:rsid w:val="000C07F0"/>
    <w:rsid w:val="000D1DB3"/>
    <w:rsid w:val="000E6BDD"/>
    <w:rsid w:val="000F025F"/>
    <w:rsid w:val="000F55A0"/>
    <w:rsid w:val="000F7173"/>
    <w:rsid w:val="001055A5"/>
    <w:rsid w:val="001415FB"/>
    <w:rsid w:val="00144BB2"/>
    <w:rsid w:val="001712CD"/>
    <w:rsid w:val="001734EE"/>
    <w:rsid w:val="00183F12"/>
    <w:rsid w:val="00187EAF"/>
    <w:rsid w:val="001961D0"/>
    <w:rsid w:val="001C553C"/>
    <w:rsid w:val="001E213E"/>
    <w:rsid w:val="001E4B02"/>
    <w:rsid w:val="001E6E71"/>
    <w:rsid w:val="001F180F"/>
    <w:rsid w:val="00225806"/>
    <w:rsid w:val="002321EF"/>
    <w:rsid w:val="002355F4"/>
    <w:rsid w:val="00235B12"/>
    <w:rsid w:val="00244A7A"/>
    <w:rsid w:val="00250119"/>
    <w:rsid w:val="00252861"/>
    <w:rsid w:val="00263547"/>
    <w:rsid w:val="00276712"/>
    <w:rsid w:val="00287C84"/>
    <w:rsid w:val="00296904"/>
    <w:rsid w:val="002B508C"/>
    <w:rsid w:val="002C6BF5"/>
    <w:rsid w:val="002D7F8F"/>
    <w:rsid w:val="002E5546"/>
    <w:rsid w:val="002F04A7"/>
    <w:rsid w:val="003132DA"/>
    <w:rsid w:val="00331270"/>
    <w:rsid w:val="00333684"/>
    <w:rsid w:val="003437F0"/>
    <w:rsid w:val="00343FCC"/>
    <w:rsid w:val="00353A50"/>
    <w:rsid w:val="00356B64"/>
    <w:rsid w:val="00370603"/>
    <w:rsid w:val="0037333A"/>
    <w:rsid w:val="003767F2"/>
    <w:rsid w:val="00383569"/>
    <w:rsid w:val="003857D4"/>
    <w:rsid w:val="0038699C"/>
    <w:rsid w:val="00395788"/>
    <w:rsid w:val="003A54FD"/>
    <w:rsid w:val="003B0ED0"/>
    <w:rsid w:val="003B5444"/>
    <w:rsid w:val="003C1325"/>
    <w:rsid w:val="003C1BE4"/>
    <w:rsid w:val="003C597D"/>
    <w:rsid w:val="003C7A62"/>
    <w:rsid w:val="003E190F"/>
    <w:rsid w:val="003E7457"/>
    <w:rsid w:val="003F5CDE"/>
    <w:rsid w:val="00422D21"/>
    <w:rsid w:val="00435BA6"/>
    <w:rsid w:val="0044081D"/>
    <w:rsid w:val="00454976"/>
    <w:rsid w:val="00455063"/>
    <w:rsid w:val="00465C0A"/>
    <w:rsid w:val="00481FFC"/>
    <w:rsid w:val="004A47C1"/>
    <w:rsid w:val="004B45C7"/>
    <w:rsid w:val="004B4910"/>
    <w:rsid w:val="004C2FE8"/>
    <w:rsid w:val="004C5439"/>
    <w:rsid w:val="004D4123"/>
    <w:rsid w:val="005022DD"/>
    <w:rsid w:val="00527334"/>
    <w:rsid w:val="00544333"/>
    <w:rsid w:val="00545913"/>
    <w:rsid w:val="00552364"/>
    <w:rsid w:val="0055518C"/>
    <w:rsid w:val="005555E3"/>
    <w:rsid w:val="00572D88"/>
    <w:rsid w:val="005A026B"/>
    <w:rsid w:val="005B1FF0"/>
    <w:rsid w:val="005C59E6"/>
    <w:rsid w:val="005D0AF5"/>
    <w:rsid w:val="005E631E"/>
    <w:rsid w:val="005F13FD"/>
    <w:rsid w:val="00600F01"/>
    <w:rsid w:val="006172E6"/>
    <w:rsid w:val="00617A37"/>
    <w:rsid w:val="00622E03"/>
    <w:rsid w:val="00626E46"/>
    <w:rsid w:val="00635798"/>
    <w:rsid w:val="006411D2"/>
    <w:rsid w:val="00641D1F"/>
    <w:rsid w:val="00654D1C"/>
    <w:rsid w:val="006619B6"/>
    <w:rsid w:val="00686186"/>
    <w:rsid w:val="00694683"/>
    <w:rsid w:val="00695A40"/>
    <w:rsid w:val="006B6828"/>
    <w:rsid w:val="006C52A4"/>
    <w:rsid w:val="006C5376"/>
    <w:rsid w:val="006D331F"/>
    <w:rsid w:val="006E1A55"/>
    <w:rsid w:val="00707382"/>
    <w:rsid w:val="0071221F"/>
    <w:rsid w:val="00714FF4"/>
    <w:rsid w:val="00735C1A"/>
    <w:rsid w:val="00746234"/>
    <w:rsid w:val="00756FAD"/>
    <w:rsid w:val="00775556"/>
    <w:rsid w:val="0078326D"/>
    <w:rsid w:val="0079794B"/>
    <w:rsid w:val="007C25A1"/>
    <w:rsid w:val="007D2C4B"/>
    <w:rsid w:val="007D3148"/>
    <w:rsid w:val="007F2811"/>
    <w:rsid w:val="00803DBB"/>
    <w:rsid w:val="00804BE9"/>
    <w:rsid w:val="008076BB"/>
    <w:rsid w:val="0081796F"/>
    <w:rsid w:val="00826031"/>
    <w:rsid w:val="00842458"/>
    <w:rsid w:val="008518F7"/>
    <w:rsid w:val="008565B9"/>
    <w:rsid w:val="00856789"/>
    <w:rsid w:val="008632DF"/>
    <w:rsid w:val="00866082"/>
    <w:rsid w:val="00870306"/>
    <w:rsid w:val="0088426B"/>
    <w:rsid w:val="008877BF"/>
    <w:rsid w:val="00887F71"/>
    <w:rsid w:val="00890A7B"/>
    <w:rsid w:val="008963E9"/>
    <w:rsid w:val="008B1B11"/>
    <w:rsid w:val="008D5385"/>
    <w:rsid w:val="008E13B6"/>
    <w:rsid w:val="008F2DD0"/>
    <w:rsid w:val="008F3F75"/>
    <w:rsid w:val="00901025"/>
    <w:rsid w:val="009111B2"/>
    <w:rsid w:val="00951CC8"/>
    <w:rsid w:val="00956735"/>
    <w:rsid w:val="00987ED3"/>
    <w:rsid w:val="00992DB6"/>
    <w:rsid w:val="009A7944"/>
    <w:rsid w:val="009C3928"/>
    <w:rsid w:val="009E14AB"/>
    <w:rsid w:val="009F4A1A"/>
    <w:rsid w:val="00A230BA"/>
    <w:rsid w:val="00A316EC"/>
    <w:rsid w:val="00A3181D"/>
    <w:rsid w:val="00A31C0B"/>
    <w:rsid w:val="00A34CD8"/>
    <w:rsid w:val="00A43C9A"/>
    <w:rsid w:val="00A53E79"/>
    <w:rsid w:val="00A61553"/>
    <w:rsid w:val="00A65895"/>
    <w:rsid w:val="00A75FBD"/>
    <w:rsid w:val="00AB25AB"/>
    <w:rsid w:val="00AB5DA2"/>
    <w:rsid w:val="00AE0B3F"/>
    <w:rsid w:val="00AF2445"/>
    <w:rsid w:val="00B041CD"/>
    <w:rsid w:val="00B1184B"/>
    <w:rsid w:val="00B26F12"/>
    <w:rsid w:val="00B30807"/>
    <w:rsid w:val="00B31D60"/>
    <w:rsid w:val="00B624C5"/>
    <w:rsid w:val="00B82284"/>
    <w:rsid w:val="00BA1D44"/>
    <w:rsid w:val="00BB76F2"/>
    <w:rsid w:val="00BB7ED8"/>
    <w:rsid w:val="00BC4150"/>
    <w:rsid w:val="00BC7783"/>
    <w:rsid w:val="00BD7C9E"/>
    <w:rsid w:val="00BE7302"/>
    <w:rsid w:val="00BF0F2C"/>
    <w:rsid w:val="00C1398B"/>
    <w:rsid w:val="00C16FB8"/>
    <w:rsid w:val="00C26EE1"/>
    <w:rsid w:val="00C405DC"/>
    <w:rsid w:val="00C71712"/>
    <w:rsid w:val="00C729E5"/>
    <w:rsid w:val="00C9233F"/>
    <w:rsid w:val="00C9746B"/>
    <w:rsid w:val="00CA48D1"/>
    <w:rsid w:val="00CA7949"/>
    <w:rsid w:val="00CC3DF3"/>
    <w:rsid w:val="00CF3628"/>
    <w:rsid w:val="00D06C2C"/>
    <w:rsid w:val="00D06D02"/>
    <w:rsid w:val="00D20B8E"/>
    <w:rsid w:val="00D24F44"/>
    <w:rsid w:val="00D25B3A"/>
    <w:rsid w:val="00D36B02"/>
    <w:rsid w:val="00D479D5"/>
    <w:rsid w:val="00D51CD2"/>
    <w:rsid w:val="00D652F5"/>
    <w:rsid w:val="00D71C3F"/>
    <w:rsid w:val="00D84401"/>
    <w:rsid w:val="00D968B1"/>
    <w:rsid w:val="00DC284B"/>
    <w:rsid w:val="00DC303E"/>
    <w:rsid w:val="00DD49CD"/>
    <w:rsid w:val="00DF47B0"/>
    <w:rsid w:val="00E0136B"/>
    <w:rsid w:val="00E0232A"/>
    <w:rsid w:val="00E04BA8"/>
    <w:rsid w:val="00E23537"/>
    <w:rsid w:val="00E36B9B"/>
    <w:rsid w:val="00E52874"/>
    <w:rsid w:val="00E53730"/>
    <w:rsid w:val="00E60373"/>
    <w:rsid w:val="00E727C6"/>
    <w:rsid w:val="00E72CD4"/>
    <w:rsid w:val="00E819F1"/>
    <w:rsid w:val="00E9199C"/>
    <w:rsid w:val="00EA2E3A"/>
    <w:rsid w:val="00EA72CA"/>
    <w:rsid w:val="00EB6B9C"/>
    <w:rsid w:val="00ED1C4C"/>
    <w:rsid w:val="00ED2529"/>
    <w:rsid w:val="00EE238D"/>
    <w:rsid w:val="00EE3CB0"/>
    <w:rsid w:val="00F07E37"/>
    <w:rsid w:val="00F220B0"/>
    <w:rsid w:val="00F25411"/>
    <w:rsid w:val="00F339C2"/>
    <w:rsid w:val="00F62D53"/>
    <w:rsid w:val="00F65846"/>
    <w:rsid w:val="00F966F3"/>
    <w:rsid w:val="00FA04C4"/>
    <w:rsid w:val="00FB2B6C"/>
    <w:rsid w:val="00FC1145"/>
    <w:rsid w:val="00FD0DCD"/>
    <w:rsid w:val="00FD7002"/>
    <w:rsid w:val="00FE2259"/>
    <w:rsid w:val="00FE5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234"/>
    <w:pPr>
      <w:keepNext/>
      <w:keepLines/>
      <w:spacing w:before="480" w:after="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4623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link w:val="Heading3Char"/>
    <w:uiPriority w:val="9"/>
    <w:rsid w:val="000125C6"/>
    <w:pPr>
      <w:ind w:left="720"/>
      <w:outlineLvl w:val="2"/>
    </w:pPr>
    <w:rPr>
      <w:rFonts w:ascii="Arial" w:hAnsi="Arial" w:cs="Arial"/>
      <w:sz w:val="20"/>
      <w:szCs w:val="20"/>
      <w:lang w:val="en-US"/>
    </w:rPr>
  </w:style>
  <w:style w:type="paragraph" w:styleId="Heading4">
    <w:name w:val="heading 4"/>
    <w:basedOn w:val="Normal"/>
    <w:next w:val="Normal"/>
    <w:link w:val="Heading4Char"/>
    <w:uiPriority w:val="9"/>
    <w:semiHidden/>
    <w:unhideWhenUsed/>
    <w:qFormat/>
    <w:rsid w:val="003B0E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3C7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7A62"/>
    <w:rPr>
      <w:color w:val="0000FF" w:themeColor="hyperlink"/>
      <w:u w:val="single"/>
    </w:rPr>
  </w:style>
  <w:style w:type="character" w:customStyle="1" w:styleId="Heading3Char">
    <w:name w:val="Heading 3 Char"/>
    <w:basedOn w:val="DefaultParagraphFont"/>
    <w:link w:val="Heading3"/>
    <w:uiPriority w:val="9"/>
    <w:rsid w:val="000125C6"/>
    <w:rPr>
      <w:rFonts w:ascii="Arial" w:hAnsi="Arial" w:cs="Arial"/>
      <w:sz w:val="20"/>
      <w:szCs w:val="20"/>
      <w:lang w:val="en-US"/>
    </w:rPr>
  </w:style>
  <w:style w:type="character" w:customStyle="1" w:styleId="Heading4Char">
    <w:name w:val="Heading 4 Char"/>
    <w:basedOn w:val="DefaultParagraphFont"/>
    <w:link w:val="Heading4"/>
    <w:uiPriority w:val="9"/>
    <w:semiHidden/>
    <w:rsid w:val="003B0ED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46234"/>
    <w:rPr>
      <w:rFonts w:asciiTheme="majorHAnsi" w:eastAsiaTheme="majorEastAsia" w:hAnsiTheme="majorHAnsi" w:cstheme="majorBidi"/>
      <w:b/>
      <w:bCs/>
      <w:color w:val="365F91" w:themeColor="accent1" w:themeShade="BF"/>
      <w:sz w:val="32"/>
      <w:szCs w:val="28"/>
    </w:rPr>
  </w:style>
  <w:style w:type="character" w:styleId="FollowedHyperlink">
    <w:name w:val="FollowedHyperlink"/>
    <w:basedOn w:val="DefaultParagraphFont"/>
    <w:uiPriority w:val="99"/>
    <w:semiHidden/>
    <w:unhideWhenUsed/>
    <w:rsid w:val="00296904"/>
    <w:rPr>
      <w:color w:val="800080" w:themeColor="followedHyperlink"/>
      <w:u w:val="single"/>
    </w:rPr>
  </w:style>
  <w:style w:type="character" w:styleId="Strong">
    <w:name w:val="Strong"/>
    <w:basedOn w:val="DefaultParagraphFont"/>
    <w:uiPriority w:val="22"/>
    <w:qFormat/>
    <w:rsid w:val="00356B64"/>
    <w:rPr>
      <w:b/>
      <w:bCs/>
    </w:rPr>
  </w:style>
  <w:style w:type="paragraph" w:styleId="FootnoteText">
    <w:name w:val="footnote text"/>
    <w:basedOn w:val="Normal"/>
    <w:link w:val="FootnoteTextChar"/>
    <w:uiPriority w:val="99"/>
    <w:semiHidden/>
    <w:unhideWhenUsed/>
    <w:rsid w:val="00343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7F0"/>
    <w:rPr>
      <w:sz w:val="20"/>
      <w:szCs w:val="20"/>
    </w:rPr>
  </w:style>
  <w:style w:type="character" w:styleId="FootnoteReference">
    <w:name w:val="footnote reference"/>
    <w:basedOn w:val="DefaultParagraphFont"/>
    <w:uiPriority w:val="99"/>
    <w:semiHidden/>
    <w:unhideWhenUsed/>
    <w:rsid w:val="003437F0"/>
    <w:rPr>
      <w:vertAlign w:val="superscript"/>
    </w:rPr>
  </w:style>
  <w:style w:type="paragraph" w:customStyle="1" w:styleId="Default">
    <w:name w:val="Default"/>
    <w:rsid w:val="006172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13"/>
    <w:rPr>
      <w:rFonts w:ascii="Tahoma" w:hAnsi="Tahoma" w:cs="Tahoma"/>
      <w:sz w:val="16"/>
      <w:szCs w:val="16"/>
    </w:rPr>
  </w:style>
  <w:style w:type="table" w:styleId="TableGrid">
    <w:name w:val="Table Grid"/>
    <w:basedOn w:val="TableNormal"/>
    <w:uiPriority w:val="59"/>
    <w:rsid w:val="0003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233F"/>
    <w:rPr>
      <w:i/>
      <w:iCs/>
    </w:rPr>
  </w:style>
  <w:style w:type="paragraph" w:styleId="Header">
    <w:name w:val="header"/>
    <w:basedOn w:val="Normal"/>
    <w:link w:val="HeaderChar"/>
    <w:uiPriority w:val="99"/>
    <w:unhideWhenUsed/>
    <w:rsid w:val="00041A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A63"/>
  </w:style>
  <w:style w:type="paragraph" w:styleId="Footer">
    <w:name w:val="footer"/>
    <w:basedOn w:val="Normal"/>
    <w:link w:val="FooterChar"/>
    <w:uiPriority w:val="99"/>
    <w:unhideWhenUsed/>
    <w:rsid w:val="00041A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A63"/>
  </w:style>
  <w:style w:type="paragraph" w:styleId="TOCHeading">
    <w:name w:val="TOC Heading"/>
    <w:basedOn w:val="Heading1"/>
    <w:next w:val="Normal"/>
    <w:uiPriority w:val="39"/>
    <w:semiHidden/>
    <w:unhideWhenUsed/>
    <w:qFormat/>
    <w:rsid w:val="00746234"/>
    <w:pPr>
      <w:outlineLvl w:val="9"/>
    </w:pPr>
    <w:rPr>
      <w:lang w:val="en-US" w:eastAsia="ja-JP"/>
    </w:rPr>
  </w:style>
  <w:style w:type="paragraph" w:styleId="TOC3">
    <w:name w:val="toc 3"/>
    <w:basedOn w:val="Normal"/>
    <w:next w:val="Normal"/>
    <w:autoRedefine/>
    <w:uiPriority w:val="39"/>
    <w:unhideWhenUsed/>
    <w:rsid w:val="00746234"/>
    <w:pPr>
      <w:spacing w:after="100"/>
      <w:ind w:left="440"/>
    </w:pPr>
  </w:style>
  <w:style w:type="paragraph" w:styleId="TOC1">
    <w:name w:val="toc 1"/>
    <w:basedOn w:val="Normal"/>
    <w:next w:val="Normal"/>
    <w:autoRedefine/>
    <w:uiPriority w:val="39"/>
    <w:unhideWhenUsed/>
    <w:rsid w:val="00746234"/>
    <w:pPr>
      <w:spacing w:after="100"/>
    </w:pPr>
  </w:style>
  <w:style w:type="character" w:customStyle="1" w:styleId="Heading2Char">
    <w:name w:val="Heading 2 Char"/>
    <w:basedOn w:val="DefaultParagraphFont"/>
    <w:link w:val="Heading2"/>
    <w:uiPriority w:val="9"/>
    <w:rsid w:val="00746234"/>
    <w:rPr>
      <w:rFonts w:asciiTheme="majorHAnsi" w:eastAsiaTheme="majorEastAsia" w:hAnsiTheme="majorHAnsi" w:cstheme="majorBidi"/>
      <w:b/>
      <w:bCs/>
      <w:sz w:val="26"/>
      <w:szCs w:val="26"/>
    </w:rPr>
  </w:style>
  <w:style w:type="paragraph" w:styleId="TOC2">
    <w:name w:val="toc 2"/>
    <w:basedOn w:val="Normal"/>
    <w:next w:val="Normal"/>
    <w:autoRedefine/>
    <w:uiPriority w:val="39"/>
    <w:unhideWhenUsed/>
    <w:rsid w:val="000125C6"/>
    <w:pPr>
      <w:spacing w:after="100"/>
      <w:ind w:left="220"/>
    </w:pPr>
  </w:style>
  <w:style w:type="paragraph" w:customStyle="1" w:styleId="ZCom">
    <w:name w:val="Z_Com"/>
    <w:basedOn w:val="Normal"/>
    <w:next w:val="ZDGName"/>
    <w:rsid w:val="00775556"/>
    <w:pPr>
      <w:widowControl w:val="0"/>
      <w:autoSpaceDE w:val="0"/>
      <w:autoSpaceDN w:val="0"/>
      <w:spacing w:after="0" w:line="240" w:lineRule="auto"/>
      <w:ind w:right="85"/>
      <w:jc w:val="both"/>
    </w:pPr>
    <w:rPr>
      <w:rFonts w:ascii="Arial" w:eastAsia="Times New Roman" w:hAnsi="Arial" w:cs="Times New Roman"/>
      <w:sz w:val="20"/>
      <w:szCs w:val="24"/>
    </w:rPr>
  </w:style>
  <w:style w:type="paragraph" w:customStyle="1" w:styleId="ZDGName">
    <w:name w:val="Z_DGName"/>
    <w:basedOn w:val="Normal"/>
    <w:rsid w:val="00775556"/>
    <w:pPr>
      <w:widowControl w:val="0"/>
      <w:autoSpaceDE w:val="0"/>
      <w:autoSpaceDN w:val="0"/>
      <w:spacing w:after="0" w:line="240" w:lineRule="auto"/>
      <w:ind w:right="85"/>
    </w:pPr>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234"/>
    <w:pPr>
      <w:keepNext/>
      <w:keepLines/>
      <w:spacing w:before="480" w:after="0"/>
      <w:jc w:val="center"/>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746234"/>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link w:val="Heading3Char"/>
    <w:uiPriority w:val="9"/>
    <w:rsid w:val="000125C6"/>
    <w:pPr>
      <w:ind w:left="720"/>
      <w:outlineLvl w:val="2"/>
    </w:pPr>
    <w:rPr>
      <w:rFonts w:ascii="Arial" w:hAnsi="Arial" w:cs="Arial"/>
      <w:sz w:val="20"/>
      <w:szCs w:val="20"/>
      <w:lang w:val="en-US"/>
    </w:rPr>
  </w:style>
  <w:style w:type="paragraph" w:styleId="Heading4">
    <w:name w:val="heading 4"/>
    <w:basedOn w:val="Normal"/>
    <w:next w:val="Normal"/>
    <w:link w:val="Heading4Char"/>
    <w:uiPriority w:val="9"/>
    <w:semiHidden/>
    <w:unhideWhenUsed/>
    <w:qFormat/>
    <w:rsid w:val="003B0E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7A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ast">
    <w:name w:val="last"/>
    <w:basedOn w:val="Normal"/>
    <w:rsid w:val="003C7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C7A62"/>
    <w:rPr>
      <w:color w:val="0000FF" w:themeColor="hyperlink"/>
      <w:u w:val="single"/>
    </w:rPr>
  </w:style>
  <w:style w:type="character" w:customStyle="1" w:styleId="Heading3Char">
    <w:name w:val="Heading 3 Char"/>
    <w:basedOn w:val="DefaultParagraphFont"/>
    <w:link w:val="Heading3"/>
    <w:uiPriority w:val="9"/>
    <w:rsid w:val="000125C6"/>
    <w:rPr>
      <w:rFonts w:ascii="Arial" w:hAnsi="Arial" w:cs="Arial"/>
      <w:sz w:val="20"/>
      <w:szCs w:val="20"/>
      <w:lang w:val="en-US"/>
    </w:rPr>
  </w:style>
  <w:style w:type="character" w:customStyle="1" w:styleId="Heading4Char">
    <w:name w:val="Heading 4 Char"/>
    <w:basedOn w:val="DefaultParagraphFont"/>
    <w:link w:val="Heading4"/>
    <w:uiPriority w:val="9"/>
    <w:semiHidden/>
    <w:rsid w:val="003B0ED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746234"/>
    <w:rPr>
      <w:rFonts w:asciiTheme="majorHAnsi" w:eastAsiaTheme="majorEastAsia" w:hAnsiTheme="majorHAnsi" w:cstheme="majorBidi"/>
      <w:b/>
      <w:bCs/>
      <w:color w:val="365F91" w:themeColor="accent1" w:themeShade="BF"/>
      <w:sz w:val="32"/>
      <w:szCs w:val="28"/>
    </w:rPr>
  </w:style>
  <w:style w:type="character" w:styleId="FollowedHyperlink">
    <w:name w:val="FollowedHyperlink"/>
    <w:basedOn w:val="DefaultParagraphFont"/>
    <w:uiPriority w:val="99"/>
    <w:semiHidden/>
    <w:unhideWhenUsed/>
    <w:rsid w:val="00296904"/>
    <w:rPr>
      <w:color w:val="800080" w:themeColor="followedHyperlink"/>
      <w:u w:val="single"/>
    </w:rPr>
  </w:style>
  <w:style w:type="character" w:styleId="Strong">
    <w:name w:val="Strong"/>
    <w:basedOn w:val="DefaultParagraphFont"/>
    <w:uiPriority w:val="22"/>
    <w:qFormat/>
    <w:rsid w:val="00356B64"/>
    <w:rPr>
      <w:b/>
      <w:bCs/>
    </w:rPr>
  </w:style>
  <w:style w:type="paragraph" w:styleId="FootnoteText">
    <w:name w:val="footnote text"/>
    <w:basedOn w:val="Normal"/>
    <w:link w:val="FootnoteTextChar"/>
    <w:uiPriority w:val="99"/>
    <w:semiHidden/>
    <w:unhideWhenUsed/>
    <w:rsid w:val="003437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7F0"/>
    <w:rPr>
      <w:sz w:val="20"/>
      <w:szCs w:val="20"/>
    </w:rPr>
  </w:style>
  <w:style w:type="character" w:styleId="FootnoteReference">
    <w:name w:val="footnote reference"/>
    <w:basedOn w:val="DefaultParagraphFont"/>
    <w:uiPriority w:val="99"/>
    <w:semiHidden/>
    <w:unhideWhenUsed/>
    <w:rsid w:val="003437F0"/>
    <w:rPr>
      <w:vertAlign w:val="superscript"/>
    </w:rPr>
  </w:style>
  <w:style w:type="paragraph" w:customStyle="1" w:styleId="Default">
    <w:name w:val="Default"/>
    <w:rsid w:val="006172E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45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13"/>
    <w:rPr>
      <w:rFonts w:ascii="Tahoma" w:hAnsi="Tahoma" w:cs="Tahoma"/>
      <w:sz w:val="16"/>
      <w:szCs w:val="16"/>
    </w:rPr>
  </w:style>
  <w:style w:type="table" w:styleId="TableGrid">
    <w:name w:val="Table Grid"/>
    <w:basedOn w:val="TableNormal"/>
    <w:uiPriority w:val="59"/>
    <w:rsid w:val="0003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9233F"/>
    <w:rPr>
      <w:i/>
      <w:iCs/>
    </w:rPr>
  </w:style>
  <w:style w:type="paragraph" w:styleId="Header">
    <w:name w:val="header"/>
    <w:basedOn w:val="Normal"/>
    <w:link w:val="HeaderChar"/>
    <w:uiPriority w:val="99"/>
    <w:unhideWhenUsed/>
    <w:rsid w:val="00041A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A63"/>
  </w:style>
  <w:style w:type="paragraph" w:styleId="Footer">
    <w:name w:val="footer"/>
    <w:basedOn w:val="Normal"/>
    <w:link w:val="FooterChar"/>
    <w:uiPriority w:val="99"/>
    <w:unhideWhenUsed/>
    <w:rsid w:val="00041A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A63"/>
  </w:style>
  <w:style w:type="paragraph" w:styleId="TOCHeading">
    <w:name w:val="TOC Heading"/>
    <w:basedOn w:val="Heading1"/>
    <w:next w:val="Normal"/>
    <w:uiPriority w:val="39"/>
    <w:semiHidden/>
    <w:unhideWhenUsed/>
    <w:qFormat/>
    <w:rsid w:val="00746234"/>
    <w:pPr>
      <w:outlineLvl w:val="9"/>
    </w:pPr>
    <w:rPr>
      <w:lang w:val="en-US" w:eastAsia="ja-JP"/>
    </w:rPr>
  </w:style>
  <w:style w:type="paragraph" w:styleId="TOC3">
    <w:name w:val="toc 3"/>
    <w:basedOn w:val="Normal"/>
    <w:next w:val="Normal"/>
    <w:autoRedefine/>
    <w:uiPriority w:val="39"/>
    <w:unhideWhenUsed/>
    <w:rsid w:val="00746234"/>
    <w:pPr>
      <w:spacing w:after="100"/>
      <w:ind w:left="440"/>
    </w:pPr>
  </w:style>
  <w:style w:type="paragraph" w:styleId="TOC1">
    <w:name w:val="toc 1"/>
    <w:basedOn w:val="Normal"/>
    <w:next w:val="Normal"/>
    <w:autoRedefine/>
    <w:uiPriority w:val="39"/>
    <w:unhideWhenUsed/>
    <w:rsid w:val="00746234"/>
    <w:pPr>
      <w:spacing w:after="100"/>
    </w:pPr>
  </w:style>
  <w:style w:type="character" w:customStyle="1" w:styleId="Heading2Char">
    <w:name w:val="Heading 2 Char"/>
    <w:basedOn w:val="DefaultParagraphFont"/>
    <w:link w:val="Heading2"/>
    <w:uiPriority w:val="9"/>
    <w:rsid w:val="00746234"/>
    <w:rPr>
      <w:rFonts w:asciiTheme="majorHAnsi" w:eastAsiaTheme="majorEastAsia" w:hAnsiTheme="majorHAnsi" w:cstheme="majorBidi"/>
      <w:b/>
      <w:bCs/>
      <w:sz w:val="26"/>
      <w:szCs w:val="26"/>
    </w:rPr>
  </w:style>
  <w:style w:type="paragraph" w:styleId="TOC2">
    <w:name w:val="toc 2"/>
    <w:basedOn w:val="Normal"/>
    <w:next w:val="Normal"/>
    <w:autoRedefine/>
    <w:uiPriority w:val="39"/>
    <w:unhideWhenUsed/>
    <w:rsid w:val="000125C6"/>
    <w:pPr>
      <w:spacing w:after="100"/>
      <w:ind w:left="220"/>
    </w:pPr>
  </w:style>
  <w:style w:type="paragraph" w:customStyle="1" w:styleId="ZCom">
    <w:name w:val="Z_Com"/>
    <w:basedOn w:val="Normal"/>
    <w:next w:val="ZDGName"/>
    <w:rsid w:val="00775556"/>
    <w:pPr>
      <w:widowControl w:val="0"/>
      <w:autoSpaceDE w:val="0"/>
      <w:autoSpaceDN w:val="0"/>
      <w:spacing w:after="0" w:line="240" w:lineRule="auto"/>
      <w:ind w:right="85"/>
      <w:jc w:val="both"/>
    </w:pPr>
    <w:rPr>
      <w:rFonts w:ascii="Arial" w:eastAsia="Times New Roman" w:hAnsi="Arial" w:cs="Times New Roman"/>
      <w:sz w:val="20"/>
      <w:szCs w:val="24"/>
    </w:rPr>
  </w:style>
  <w:style w:type="paragraph" w:customStyle="1" w:styleId="ZDGName">
    <w:name w:val="Z_DGName"/>
    <w:basedOn w:val="Normal"/>
    <w:rsid w:val="00775556"/>
    <w:pPr>
      <w:widowControl w:val="0"/>
      <w:autoSpaceDE w:val="0"/>
      <w:autoSpaceDN w:val="0"/>
      <w:spacing w:after="0" w:line="240" w:lineRule="auto"/>
      <w:ind w:right="85"/>
    </w:pPr>
    <w:rPr>
      <w:rFonts w:ascii="Arial" w:eastAsia="Times New Roman" w:hAnsi="Arial"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6898">
      <w:bodyDiv w:val="1"/>
      <w:marLeft w:val="0"/>
      <w:marRight w:val="0"/>
      <w:marTop w:val="0"/>
      <w:marBottom w:val="0"/>
      <w:divBdr>
        <w:top w:val="none" w:sz="0" w:space="0" w:color="auto"/>
        <w:left w:val="none" w:sz="0" w:space="0" w:color="auto"/>
        <w:bottom w:val="none" w:sz="0" w:space="0" w:color="auto"/>
        <w:right w:val="none" w:sz="0" w:space="0" w:color="auto"/>
      </w:divBdr>
      <w:divsChild>
        <w:div w:id="1941839739">
          <w:marLeft w:val="0"/>
          <w:marRight w:val="0"/>
          <w:marTop w:val="0"/>
          <w:marBottom w:val="0"/>
          <w:divBdr>
            <w:top w:val="none" w:sz="0" w:space="0" w:color="auto"/>
            <w:left w:val="none" w:sz="0" w:space="0" w:color="auto"/>
            <w:bottom w:val="none" w:sz="0" w:space="0" w:color="auto"/>
            <w:right w:val="none" w:sz="0" w:space="0" w:color="auto"/>
          </w:divBdr>
        </w:div>
      </w:divsChild>
    </w:div>
    <w:div w:id="70737315">
      <w:bodyDiv w:val="1"/>
      <w:marLeft w:val="0"/>
      <w:marRight w:val="0"/>
      <w:marTop w:val="0"/>
      <w:marBottom w:val="0"/>
      <w:divBdr>
        <w:top w:val="none" w:sz="0" w:space="0" w:color="auto"/>
        <w:left w:val="none" w:sz="0" w:space="0" w:color="auto"/>
        <w:bottom w:val="none" w:sz="0" w:space="0" w:color="auto"/>
        <w:right w:val="none" w:sz="0" w:space="0" w:color="auto"/>
      </w:divBdr>
    </w:div>
    <w:div w:id="102111075">
      <w:bodyDiv w:val="1"/>
      <w:marLeft w:val="0"/>
      <w:marRight w:val="0"/>
      <w:marTop w:val="0"/>
      <w:marBottom w:val="0"/>
      <w:divBdr>
        <w:top w:val="none" w:sz="0" w:space="0" w:color="auto"/>
        <w:left w:val="none" w:sz="0" w:space="0" w:color="auto"/>
        <w:bottom w:val="none" w:sz="0" w:space="0" w:color="auto"/>
        <w:right w:val="none" w:sz="0" w:space="0" w:color="auto"/>
      </w:divBdr>
    </w:div>
    <w:div w:id="293948291">
      <w:bodyDiv w:val="1"/>
      <w:marLeft w:val="0"/>
      <w:marRight w:val="0"/>
      <w:marTop w:val="0"/>
      <w:marBottom w:val="0"/>
      <w:divBdr>
        <w:top w:val="none" w:sz="0" w:space="0" w:color="auto"/>
        <w:left w:val="none" w:sz="0" w:space="0" w:color="auto"/>
        <w:bottom w:val="none" w:sz="0" w:space="0" w:color="auto"/>
        <w:right w:val="none" w:sz="0" w:space="0" w:color="auto"/>
      </w:divBdr>
      <w:divsChild>
        <w:div w:id="685402060">
          <w:marLeft w:val="0"/>
          <w:marRight w:val="0"/>
          <w:marTop w:val="0"/>
          <w:marBottom w:val="0"/>
          <w:divBdr>
            <w:top w:val="none" w:sz="0" w:space="0" w:color="auto"/>
            <w:left w:val="none" w:sz="0" w:space="0" w:color="auto"/>
            <w:bottom w:val="none" w:sz="0" w:space="0" w:color="auto"/>
            <w:right w:val="none" w:sz="0" w:space="0" w:color="auto"/>
          </w:divBdr>
          <w:divsChild>
            <w:div w:id="18846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6492">
      <w:bodyDiv w:val="1"/>
      <w:marLeft w:val="0"/>
      <w:marRight w:val="0"/>
      <w:marTop w:val="0"/>
      <w:marBottom w:val="0"/>
      <w:divBdr>
        <w:top w:val="none" w:sz="0" w:space="0" w:color="auto"/>
        <w:left w:val="none" w:sz="0" w:space="0" w:color="auto"/>
        <w:bottom w:val="none" w:sz="0" w:space="0" w:color="auto"/>
        <w:right w:val="none" w:sz="0" w:space="0" w:color="auto"/>
      </w:divBdr>
    </w:div>
    <w:div w:id="396822587">
      <w:bodyDiv w:val="1"/>
      <w:marLeft w:val="0"/>
      <w:marRight w:val="0"/>
      <w:marTop w:val="0"/>
      <w:marBottom w:val="0"/>
      <w:divBdr>
        <w:top w:val="none" w:sz="0" w:space="0" w:color="auto"/>
        <w:left w:val="none" w:sz="0" w:space="0" w:color="auto"/>
        <w:bottom w:val="none" w:sz="0" w:space="0" w:color="auto"/>
        <w:right w:val="none" w:sz="0" w:space="0" w:color="auto"/>
      </w:divBdr>
    </w:div>
    <w:div w:id="481777696">
      <w:bodyDiv w:val="1"/>
      <w:marLeft w:val="0"/>
      <w:marRight w:val="0"/>
      <w:marTop w:val="0"/>
      <w:marBottom w:val="0"/>
      <w:divBdr>
        <w:top w:val="none" w:sz="0" w:space="0" w:color="auto"/>
        <w:left w:val="none" w:sz="0" w:space="0" w:color="auto"/>
        <w:bottom w:val="none" w:sz="0" w:space="0" w:color="auto"/>
        <w:right w:val="none" w:sz="0" w:space="0" w:color="auto"/>
      </w:divBdr>
    </w:div>
    <w:div w:id="674378526">
      <w:bodyDiv w:val="1"/>
      <w:marLeft w:val="0"/>
      <w:marRight w:val="0"/>
      <w:marTop w:val="0"/>
      <w:marBottom w:val="0"/>
      <w:divBdr>
        <w:top w:val="none" w:sz="0" w:space="0" w:color="auto"/>
        <w:left w:val="none" w:sz="0" w:space="0" w:color="auto"/>
        <w:bottom w:val="none" w:sz="0" w:space="0" w:color="auto"/>
        <w:right w:val="none" w:sz="0" w:space="0" w:color="auto"/>
      </w:divBdr>
    </w:div>
    <w:div w:id="697661807">
      <w:bodyDiv w:val="1"/>
      <w:marLeft w:val="0"/>
      <w:marRight w:val="0"/>
      <w:marTop w:val="0"/>
      <w:marBottom w:val="0"/>
      <w:divBdr>
        <w:top w:val="none" w:sz="0" w:space="0" w:color="auto"/>
        <w:left w:val="none" w:sz="0" w:space="0" w:color="auto"/>
        <w:bottom w:val="none" w:sz="0" w:space="0" w:color="auto"/>
        <w:right w:val="none" w:sz="0" w:space="0" w:color="auto"/>
      </w:divBdr>
    </w:div>
    <w:div w:id="751466095">
      <w:bodyDiv w:val="1"/>
      <w:marLeft w:val="0"/>
      <w:marRight w:val="0"/>
      <w:marTop w:val="0"/>
      <w:marBottom w:val="0"/>
      <w:divBdr>
        <w:top w:val="none" w:sz="0" w:space="0" w:color="auto"/>
        <w:left w:val="none" w:sz="0" w:space="0" w:color="auto"/>
        <w:bottom w:val="none" w:sz="0" w:space="0" w:color="auto"/>
        <w:right w:val="none" w:sz="0" w:space="0" w:color="auto"/>
      </w:divBdr>
    </w:div>
    <w:div w:id="803037540">
      <w:bodyDiv w:val="1"/>
      <w:marLeft w:val="0"/>
      <w:marRight w:val="0"/>
      <w:marTop w:val="0"/>
      <w:marBottom w:val="0"/>
      <w:divBdr>
        <w:top w:val="none" w:sz="0" w:space="0" w:color="auto"/>
        <w:left w:val="none" w:sz="0" w:space="0" w:color="auto"/>
        <w:bottom w:val="none" w:sz="0" w:space="0" w:color="auto"/>
        <w:right w:val="none" w:sz="0" w:space="0" w:color="auto"/>
      </w:divBdr>
    </w:div>
    <w:div w:id="915021104">
      <w:bodyDiv w:val="1"/>
      <w:marLeft w:val="0"/>
      <w:marRight w:val="0"/>
      <w:marTop w:val="0"/>
      <w:marBottom w:val="0"/>
      <w:divBdr>
        <w:top w:val="none" w:sz="0" w:space="0" w:color="auto"/>
        <w:left w:val="none" w:sz="0" w:space="0" w:color="auto"/>
        <w:bottom w:val="none" w:sz="0" w:space="0" w:color="auto"/>
        <w:right w:val="none" w:sz="0" w:space="0" w:color="auto"/>
      </w:divBdr>
    </w:div>
    <w:div w:id="920338264">
      <w:bodyDiv w:val="1"/>
      <w:marLeft w:val="0"/>
      <w:marRight w:val="0"/>
      <w:marTop w:val="0"/>
      <w:marBottom w:val="0"/>
      <w:divBdr>
        <w:top w:val="none" w:sz="0" w:space="0" w:color="auto"/>
        <w:left w:val="none" w:sz="0" w:space="0" w:color="auto"/>
        <w:bottom w:val="none" w:sz="0" w:space="0" w:color="auto"/>
        <w:right w:val="none" w:sz="0" w:space="0" w:color="auto"/>
      </w:divBdr>
      <w:divsChild>
        <w:div w:id="155000269">
          <w:marLeft w:val="0"/>
          <w:marRight w:val="0"/>
          <w:marTop w:val="0"/>
          <w:marBottom w:val="0"/>
          <w:divBdr>
            <w:top w:val="none" w:sz="0" w:space="0" w:color="auto"/>
            <w:left w:val="none" w:sz="0" w:space="0" w:color="auto"/>
            <w:bottom w:val="none" w:sz="0" w:space="0" w:color="auto"/>
            <w:right w:val="none" w:sz="0" w:space="0" w:color="auto"/>
          </w:divBdr>
        </w:div>
        <w:div w:id="301614650">
          <w:marLeft w:val="0"/>
          <w:marRight w:val="0"/>
          <w:marTop w:val="0"/>
          <w:marBottom w:val="0"/>
          <w:divBdr>
            <w:top w:val="none" w:sz="0" w:space="0" w:color="auto"/>
            <w:left w:val="none" w:sz="0" w:space="0" w:color="auto"/>
            <w:bottom w:val="none" w:sz="0" w:space="0" w:color="auto"/>
            <w:right w:val="none" w:sz="0" w:space="0" w:color="auto"/>
          </w:divBdr>
        </w:div>
        <w:div w:id="502166446">
          <w:marLeft w:val="0"/>
          <w:marRight w:val="0"/>
          <w:marTop w:val="0"/>
          <w:marBottom w:val="0"/>
          <w:divBdr>
            <w:top w:val="none" w:sz="0" w:space="0" w:color="auto"/>
            <w:left w:val="none" w:sz="0" w:space="0" w:color="auto"/>
            <w:bottom w:val="none" w:sz="0" w:space="0" w:color="auto"/>
            <w:right w:val="none" w:sz="0" w:space="0" w:color="auto"/>
          </w:divBdr>
        </w:div>
        <w:div w:id="614411819">
          <w:marLeft w:val="0"/>
          <w:marRight w:val="0"/>
          <w:marTop w:val="0"/>
          <w:marBottom w:val="0"/>
          <w:divBdr>
            <w:top w:val="none" w:sz="0" w:space="0" w:color="auto"/>
            <w:left w:val="none" w:sz="0" w:space="0" w:color="auto"/>
            <w:bottom w:val="none" w:sz="0" w:space="0" w:color="auto"/>
            <w:right w:val="none" w:sz="0" w:space="0" w:color="auto"/>
          </w:divBdr>
        </w:div>
        <w:div w:id="691225765">
          <w:marLeft w:val="0"/>
          <w:marRight w:val="0"/>
          <w:marTop w:val="0"/>
          <w:marBottom w:val="0"/>
          <w:divBdr>
            <w:top w:val="none" w:sz="0" w:space="0" w:color="auto"/>
            <w:left w:val="none" w:sz="0" w:space="0" w:color="auto"/>
            <w:bottom w:val="none" w:sz="0" w:space="0" w:color="auto"/>
            <w:right w:val="none" w:sz="0" w:space="0" w:color="auto"/>
          </w:divBdr>
        </w:div>
        <w:div w:id="726956651">
          <w:marLeft w:val="0"/>
          <w:marRight w:val="0"/>
          <w:marTop w:val="0"/>
          <w:marBottom w:val="0"/>
          <w:divBdr>
            <w:top w:val="none" w:sz="0" w:space="0" w:color="auto"/>
            <w:left w:val="none" w:sz="0" w:space="0" w:color="auto"/>
            <w:bottom w:val="none" w:sz="0" w:space="0" w:color="auto"/>
            <w:right w:val="none" w:sz="0" w:space="0" w:color="auto"/>
          </w:divBdr>
        </w:div>
        <w:div w:id="994146772">
          <w:marLeft w:val="0"/>
          <w:marRight w:val="0"/>
          <w:marTop w:val="0"/>
          <w:marBottom w:val="0"/>
          <w:divBdr>
            <w:top w:val="none" w:sz="0" w:space="0" w:color="auto"/>
            <w:left w:val="none" w:sz="0" w:space="0" w:color="auto"/>
            <w:bottom w:val="none" w:sz="0" w:space="0" w:color="auto"/>
            <w:right w:val="none" w:sz="0" w:space="0" w:color="auto"/>
          </w:divBdr>
        </w:div>
        <w:div w:id="1474299118">
          <w:marLeft w:val="0"/>
          <w:marRight w:val="0"/>
          <w:marTop w:val="0"/>
          <w:marBottom w:val="0"/>
          <w:divBdr>
            <w:top w:val="none" w:sz="0" w:space="0" w:color="auto"/>
            <w:left w:val="none" w:sz="0" w:space="0" w:color="auto"/>
            <w:bottom w:val="none" w:sz="0" w:space="0" w:color="auto"/>
            <w:right w:val="none" w:sz="0" w:space="0" w:color="auto"/>
          </w:divBdr>
        </w:div>
        <w:div w:id="1516336302">
          <w:marLeft w:val="0"/>
          <w:marRight w:val="0"/>
          <w:marTop w:val="0"/>
          <w:marBottom w:val="0"/>
          <w:divBdr>
            <w:top w:val="none" w:sz="0" w:space="0" w:color="auto"/>
            <w:left w:val="none" w:sz="0" w:space="0" w:color="auto"/>
            <w:bottom w:val="none" w:sz="0" w:space="0" w:color="auto"/>
            <w:right w:val="none" w:sz="0" w:space="0" w:color="auto"/>
          </w:divBdr>
        </w:div>
      </w:divsChild>
    </w:div>
    <w:div w:id="1086077618">
      <w:bodyDiv w:val="1"/>
      <w:marLeft w:val="0"/>
      <w:marRight w:val="0"/>
      <w:marTop w:val="0"/>
      <w:marBottom w:val="0"/>
      <w:divBdr>
        <w:top w:val="none" w:sz="0" w:space="0" w:color="auto"/>
        <w:left w:val="none" w:sz="0" w:space="0" w:color="auto"/>
        <w:bottom w:val="none" w:sz="0" w:space="0" w:color="auto"/>
        <w:right w:val="none" w:sz="0" w:space="0" w:color="auto"/>
      </w:divBdr>
    </w:div>
    <w:div w:id="1094352439">
      <w:bodyDiv w:val="1"/>
      <w:marLeft w:val="0"/>
      <w:marRight w:val="0"/>
      <w:marTop w:val="0"/>
      <w:marBottom w:val="0"/>
      <w:divBdr>
        <w:top w:val="none" w:sz="0" w:space="0" w:color="auto"/>
        <w:left w:val="none" w:sz="0" w:space="0" w:color="auto"/>
        <w:bottom w:val="none" w:sz="0" w:space="0" w:color="auto"/>
        <w:right w:val="none" w:sz="0" w:space="0" w:color="auto"/>
      </w:divBdr>
    </w:div>
    <w:div w:id="1096094287">
      <w:bodyDiv w:val="1"/>
      <w:marLeft w:val="0"/>
      <w:marRight w:val="0"/>
      <w:marTop w:val="0"/>
      <w:marBottom w:val="0"/>
      <w:divBdr>
        <w:top w:val="none" w:sz="0" w:space="0" w:color="auto"/>
        <w:left w:val="none" w:sz="0" w:space="0" w:color="auto"/>
        <w:bottom w:val="none" w:sz="0" w:space="0" w:color="auto"/>
        <w:right w:val="none" w:sz="0" w:space="0" w:color="auto"/>
      </w:divBdr>
    </w:div>
    <w:div w:id="1201670322">
      <w:bodyDiv w:val="1"/>
      <w:marLeft w:val="0"/>
      <w:marRight w:val="0"/>
      <w:marTop w:val="0"/>
      <w:marBottom w:val="0"/>
      <w:divBdr>
        <w:top w:val="none" w:sz="0" w:space="0" w:color="auto"/>
        <w:left w:val="none" w:sz="0" w:space="0" w:color="auto"/>
        <w:bottom w:val="none" w:sz="0" w:space="0" w:color="auto"/>
        <w:right w:val="none" w:sz="0" w:space="0" w:color="auto"/>
      </w:divBdr>
    </w:div>
    <w:div w:id="1237743577">
      <w:bodyDiv w:val="1"/>
      <w:marLeft w:val="0"/>
      <w:marRight w:val="0"/>
      <w:marTop w:val="0"/>
      <w:marBottom w:val="0"/>
      <w:divBdr>
        <w:top w:val="none" w:sz="0" w:space="0" w:color="auto"/>
        <w:left w:val="none" w:sz="0" w:space="0" w:color="auto"/>
        <w:bottom w:val="none" w:sz="0" w:space="0" w:color="auto"/>
        <w:right w:val="none" w:sz="0" w:space="0" w:color="auto"/>
      </w:divBdr>
    </w:div>
    <w:div w:id="1249846537">
      <w:bodyDiv w:val="1"/>
      <w:marLeft w:val="0"/>
      <w:marRight w:val="0"/>
      <w:marTop w:val="0"/>
      <w:marBottom w:val="0"/>
      <w:divBdr>
        <w:top w:val="none" w:sz="0" w:space="0" w:color="auto"/>
        <w:left w:val="none" w:sz="0" w:space="0" w:color="auto"/>
        <w:bottom w:val="none" w:sz="0" w:space="0" w:color="auto"/>
        <w:right w:val="none" w:sz="0" w:space="0" w:color="auto"/>
      </w:divBdr>
      <w:divsChild>
        <w:div w:id="1210190821">
          <w:marLeft w:val="0"/>
          <w:marRight w:val="0"/>
          <w:marTop w:val="0"/>
          <w:marBottom w:val="0"/>
          <w:divBdr>
            <w:top w:val="none" w:sz="0" w:space="0" w:color="auto"/>
            <w:left w:val="none" w:sz="0" w:space="0" w:color="auto"/>
            <w:bottom w:val="none" w:sz="0" w:space="0" w:color="auto"/>
            <w:right w:val="none" w:sz="0" w:space="0" w:color="auto"/>
          </w:divBdr>
        </w:div>
      </w:divsChild>
    </w:div>
    <w:div w:id="1424036738">
      <w:bodyDiv w:val="1"/>
      <w:marLeft w:val="0"/>
      <w:marRight w:val="0"/>
      <w:marTop w:val="0"/>
      <w:marBottom w:val="0"/>
      <w:divBdr>
        <w:top w:val="none" w:sz="0" w:space="0" w:color="auto"/>
        <w:left w:val="none" w:sz="0" w:space="0" w:color="auto"/>
        <w:bottom w:val="none" w:sz="0" w:space="0" w:color="auto"/>
        <w:right w:val="none" w:sz="0" w:space="0" w:color="auto"/>
      </w:divBdr>
    </w:div>
    <w:div w:id="1460614631">
      <w:bodyDiv w:val="1"/>
      <w:marLeft w:val="0"/>
      <w:marRight w:val="0"/>
      <w:marTop w:val="0"/>
      <w:marBottom w:val="0"/>
      <w:divBdr>
        <w:top w:val="none" w:sz="0" w:space="0" w:color="auto"/>
        <w:left w:val="none" w:sz="0" w:space="0" w:color="auto"/>
        <w:bottom w:val="none" w:sz="0" w:space="0" w:color="auto"/>
        <w:right w:val="none" w:sz="0" w:space="0" w:color="auto"/>
      </w:divBdr>
      <w:divsChild>
        <w:div w:id="904337759">
          <w:marLeft w:val="0"/>
          <w:marRight w:val="0"/>
          <w:marTop w:val="0"/>
          <w:marBottom w:val="0"/>
          <w:divBdr>
            <w:top w:val="none" w:sz="0" w:space="0" w:color="auto"/>
            <w:left w:val="none" w:sz="0" w:space="0" w:color="auto"/>
            <w:bottom w:val="none" w:sz="0" w:space="0" w:color="auto"/>
            <w:right w:val="none" w:sz="0" w:space="0" w:color="auto"/>
          </w:divBdr>
        </w:div>
      </w:divsChild>
    </w:div>
    <w:div w:id="1662462495">
      <w:bodyDiv w:val="1"/>
      <w:marLeft w:val="0"/>
      <w:marRight w:val="0"/>
      <w:marTop w:val="0"/>
      <w:marBottom w:val="0"/>
      <w:divBdr>
        <w:top w:val="none" w:sz="0" w:space="0" w:color="auto"/>
        <w:left w:val="none" w:sz="0" w:space="0" w:color="auto"/>
        <w:bottom w:val="none" w:sz="0" w:space="0" w:color="auto"/>
        <w:right w:val="none" w:sz="0" w:space="0" w:color="auto"/>
      </w:divBdr>
    </w:div>
    <w:div w:id="1666738167">
      <w:bodyDiv w:val="1"/>
      <w:marLeft w:val="0"/>
      <w:marRight w:val="0"/>
      <w:marTop w:val="0"/>
      <w:marBottom w:val="0"/>
      <w:divBdr>
        <w:top w:val="none" w:sz="0" w:space="0" w:color="auto"/>
        <w:left w:val="none" w:sz="0" w:space="0" w:color="auto"/>
        <w:bottom w:val="none" w:sz="0" w:space="0" w:color="auto"/>
        <w:right w:val="none" w:sz="0" w:space="0" w:color="auto"/>
      </w:divBdr>
    </w:div>
    <w:div w:id="1951086366">
      <w:bodyDiv w:val="1"/>
      <w:marLeft w:val="0"/>
      <w:marRight w:val="0"/>
      <w:marTop w:val="0"/>
      <w:marBottom w:val="0"/>
      <w:divBdr>
        <w:top w:val="none" w:sz="0" w:space="0" w:color="auto"/>
        <w:left w:val="none" w:sz="0" w:space="0" w:color="auto"/>
        <w:bottom w:val="none" w:sz="0" w:space="0" w:color="auto"/>
        <w:right w:val="none" w:sz="0" w:space="0" w:color="auto"/>
      </w:divBdr>
      <w:divsChild>
        <w:div w:id="368458846">
          <w:marLeft w:val="0"/>
          <w:marRight w:val="0"/>
          <w:marTop w:val="0"/>
          <w:marBottom w:val="0"/>
          <w:divBdr>
            <w:top w:val="none" w:sz="0" w:space="0" w:color="auto"/>
            <w:left w:val="none" w:sz="0" w:space="0" w:color="auto"/>
            <w:bottom w:val="none" w:sz="0" w:space="0" w:color="auto"/>
            <w:right w:val="none" w:sz="0" w:space="0" w:color="auto"/>
          </w:divBdr>
        </w:div>
      </w:divsChild>
    </w:div>
    <w:div w:id="1995911630">
      <w:bodyDiv w:val="1"/>
      <w:marLeft w:val="0"/>
      <w:marRight w:val="0"/>
      <w:marTop w:val="0"/>
      <w:marBottom w:val="0"/>
      <w:divBdr>
        <w:top w:val="none" w:sz="0" w:space="0" w:color="auto"/>
        <w:left w:val="none" w:sz="0" w:space="0" w:color="auto"/>
        <w:bottom w:val="none" w:sz="0" w:space="0" w:color="auto"/>
        <w:right w:val="none" w:sz="0" w:space="0" w:color="auto"/>
      </w:divBdr>
      <w:divsChild>
        <w:div w:id="966200360">
          <w:marLeft w:val="0"/>
          <w:marRight w:val="0"/>
          <w:marTop w:val="0"/>
          <w:marBottom w:val="0"/>
          <w:divBdr>
            <w:top w:val="none" w:sz="0" w:space="0" w:color="auto"/>
            <w:left w:val="none" w:sz="0" w:space="0" w:color="auto"/>
            <w:bottom w:val="none" w:sz="0" w:space="0" w:color="auto"/>
            <w:right w:val="none" w:sz="0" w:space="0" w:color="auto"/>
          </w:divBdr>
        </w:div>
      </w:divsChild>
    </w:div>
    <w:div w:id="213498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c.gov.hk/en/funding/crs.htm" TargetMode="External"/><Relationship Id="rId18" Type="http://schemas.openxmlformats.org/officeDocument/2006/relationships/hyperlink" Target="http://www.hktdc.com/fair/innodesigntechexpo-en/HKTDC-Inno-Design-Tech-Expo.html" TargetMode="External"/><Relationship Id="rId26" Type="http://schemas.openxmlformats.org/officeDocument/2006/relationships/hyperlink" Target="http://www.ogcio.gov.hk/en/business/mainland/cepa/it_industry.htm" TargetMode="External"/><Relationship Id="rId39" Type="http://schemas.openxmlformats.org/officeDocument/2006/relationships/hyperlink" Target="http://www.digital21.gov.hk/eng/statistics/download/itsurveyreport2013.pdf" TargetMode="External"/><Relationship Id="rId3" Type="http://schemas.openxmlformats.org/officeDocument/2006/relationships/styles" Target="styles.xml"/><Relationship Id="rId21" Type="http://schemas.openxmlformats.org/officeDocument/2006/relationships/hyperlink" Target="http://www.datacentre.gov.hk" TargetMode="External"/><Relationship Id="rId34" Type="http://schemas.openxmlformats.org/officeDocument/2006/relationships/hyperlink" Target="http://www.ogcio.gov.hk/en/business/industry_support/event_calendar/event_list.ph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f.gov.hk/l-eng/WhatsNew.asp" TargetMode="External"/><Relationship Id="rId17" Type="http://schemas.openxmlformats.org/officeDocument/2006/relationships/hyperlink" Target="http://www.hktdc.com/fair/ictexpo-en/HKTDC-International-ICT-Expo.html" TargetMode="External"/><Relationship Id="rId25" Type="http://schemas.openxmlformats.org/officeDocument/2006/relationships/hyperlink" Target="http://www.ogcio.gov.hk/en/business/mainland/cepa/it_industry.htm" TargetMode="External"/><Relationship Id="rId33" Type="http://schemas.openxmlformats.org/officeDocument/2006/relationships/hyperlink" Target="http://www.ogcio.gov.hk/en/business/mainland/cepa/it_industry.htm" TargetMode="External"/><Relationship Id="rId38" Type="http://schemas.openxmlformats.org/officeDocument/2006/relationships/hyperlink" Target="http://www.digital21.gov.hk/eng/statistics/download/householdreport2013_52.pdf" TargetMode="External"/><Relationship Id="rId2" Type="http://schemas.openxmlformats.org/officeDocument/2006/relationships/numbering" Target="numbering.xml"/><Relationship Id="rId16" Type="http://schemas.openxmlformats.org/officeDocument/2006/relationships/hyperlink" Target="http://www.hkictawards.hk" TargetMode="External"/><Relationship Id="rId20" Type="http://schemas.openxmlformats.org/officeDocument/2006/relationships/hyperlink" Target="http://www.ogcio.gov.hk/en/business/promotion/it_training" TargetMode="External"/><Relationship Id="rId29" Type="http://schemas.openxmlformats.org/officeDocument/2006/relationships/hyperlink" Target="http://www.ogcio.gov.hk/en/business/mainland/cepa/it_industry.ht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hk/en/residents/" TargetMode="External"/><Relationship Id="rId24" Type="http://schemas.openxmlformats.org/officeDocument/2006/relationships/hyperlink" Target="http://www.ogcio.gov.hk/en/business/mainland/cepa/index.htm" TargetMode="External"/><Relationship Id="rId32" Type="http://schemas.openxmlformats.org/officeDocument/2006/relationships/hyperlink" Target="http://www.ogcio.gov.hk/en/business/mainland/cepa/it_industry.htm" TargetMode="External"/><Relationship Id="rId37" Type="http://schemas.openxmlformats.org/officeDocument/2006/relationships/hyperlink" Target="http://www.enterprisecanadanetwork.ca/_uploads/resources/Information-and-Communications-Technology-Sector-Hong-Kong.pdf" TargetMode="External"/><Relationship Id="rId40" Type="http://schemas.openxmlformats.org/officeDocument/2006/relationships/hyperlink" Target="http://www.gov.hk/en/residents/communication/infosec/intproperty.htm" TargetMode="External"/><Relationship Id="rId5" Type="http://schemas.openxmlformats.org/officeDocument/2006/relationships/settings" Target="settings.xml"/><Relationship Id="rId15" Type="http://schemas.openxmlformats.org/officeDocument/2006/relationships/hyperlink" Target="http://www.hkstp.org/en-US/Homepage.aspx" TargetMode="External"/><Relationship Id="rId23" Type="http://schemas.openxmlformats.org/officeDocument/2006/relationships/hyperlink" Target="http://www.ogcio.gov.hk/en/business/mainland/hongkong_guangdong/index.htm" TargetMode="External"/><Relationship Id="rId28" Type="http://schemas.openxmlformats.org/officeDocument/2006/relationships/hyperlink" Target="http://www.ogcio.gov.hk/en/business/mainland/cepa/it_industry.htm" TargetMode="External"/><Relationship Id="rId36" Type="http://schemas.openxmlformats.org/officeDocument/2006/relationships/hyperlink" Target="http://my.hktdc.com/webdir/directory_detail.asp?catid=1&amp;subcatid=171&amp;type=2&amp;cty=Hong%20Kong" TargetMode="External"/><Relationship Id="rId10" Type="http://schemas.openxmlformats.org/officeDocument/2006/relationships/hyperlink" Target="http://www.digital21.gov.hk/eng/" TargetMode="External"/><Relationship Id="rId19" Type="http://schemas.openxmlformats.org/officeDocument/2006/relationships/hyperlink" Target="http://www.ogcio.gov.hk/en/business/promotion/sector_specific_prog" TargetMode="External"/><Relationship Id="rId31" Type="http://schemas.openxmlformats.org/officeDocument/2006/relationships/hyperlink" Target="http://www.ogcio.gov.hk/en/business/mainland/cepa/it_industry.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ogcio.gov.hk/en/facts/doc/Fact_Sheet-HK_as_ICT_Hub-EN.pdf" TargetMode="External"/><Relationship Id="rId22" Type="http://schemas.openxmlformats.org/officeDocument/2006/relationships/hyperlink" Target="http://www.ogcio.gov.hk/en/business/other_economies/" TargetMode="External"/><Relationship Id="rId27" Type="http://schemas.openxmlformats.org/officeDocument/2006/relationships/hyperlink" Target="http://www.ogcio.gov.hk/en/business/mainland/cepa/it_industry.htm" TargetMode="External"/><Relationship Id="rId30" Type="http://schemas.openxmlformats.org/officeDocument/2006/relationships/hyperlink" Target="http://www.ogcio.gov.hk/en/business/mainland/cepa/it_industry.htm" TargetMode="External"/><Relationship Id="rId35" Type="http://schemas.openxmlformats.org/officeDocument/2006/relationships/hyperlink" Target="http://service-industries-research.hktdc.com/business-news/subindex/en/Information-Communications-Technology/1X3L128M/1/0.htm"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gcio.gov.hk/en/business/" TargetMode="External"/><Relationship Id="rId2" Type="http://schemas.openxmlformats.org/officeDocument/2006/relationships/hyperlink" Target="http://www.ofca.gov.hk/en/home/index.html" TargetMode="External"/><Relationship Id="rId1" Type="http://schemas.openxmlformats.org/officeDocument/2006/relationships/hyperlink" Target="http://www.gov.hk/en/residents/communication/government/governmentpolicy.htm" TargetMode="External"/><Relationship Id="rId5" Type="http://schemas.openxmlformats.org/officeDocument/2006/relationships/hyperlink" Target="http://www.digital21.gov.hk/eng/statistics/download/informationsociety2014.pdf" TargetMode="External"/><Relationship Id="rId4" Type="http://schemas.openxmlformats.org/officeDocument/2006/relationships/hyperlink" Target="http://www.gov.hk/en/residents/communication/government/innov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2FE51-6DBE-4C7B-B57B-FED1E647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8</Pages>
  <Words>3442</Words>
  <Characters>19621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DAGHISTANI Sami</dc:creator>
  <cp:keywords/>
  <dc:description/>
  <cp:lastModifiedBy>PAOLICCHI Alessandro (EEAS-KUALA LUMPUR)</cp:lastModifiedBy>
  <cp:revision>167</cp:revision>
  <cp:lastPrinted>2015-04-17T03:01:00Z</cp:lastPrinted>
  <dcterms:created xsi:type="dcterms:W3CDTF">2015-04-13T07:51:00Z</dcterms:created>
  <dcterms:modified xsi:type="dcterms:W3CDTF">2015-04-28T06:57:00Z</dcterms:modified>
</cp:coreProperties>
</file>